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D1A11" w14:textId="56B17FCF" w:rsidR="0089264A" w:rsidRPr="00F42E37" w:rsidRDefault="000D798B" w:rsidP="00C51C82">
      <w:pPr>
        <w:rPr>
          <w:rFonts w:ascii="Arial" w:eastAsiaTheme="minorEastAsia" w:hAnsi="Arial" w:cs="Arial"/>
          <w:b/>
          <w:sz w:val="28"/>
          <w:szCs w:val="20"/>
          <w:lang w:val="en-US" w:eastAsia="ja-JP"/>
        </w:rPr>
      </w:pPr>
      <w:bookmarkStart w:id="0" w:name="PPR"/>
      <w:r w:rsidRPr="00F42E37">
        <w:rPr>
          <w:rFonts w:ascii="Arial" w:eastAsiaTheme="minorEastAsia" w:hAnsi="Arial" w:cs="Arial"/>
          <w:b/>
          <w:sz w:val="28"/>
          <w:szCs w:val="20"/>
          <w:lang w:val="en-US" w:eastAsia="ja-JP"/>
        </w:rPr>
        <w:t>Catch-up</w:t>
      </w:r>
      <w:r w:rsidR="007C4734" w:rsidRPr="00F42E37">
        <w:rPr>
          <w:rFonts w:ascii="Arial" w:eastAsiaTheme="minorEastAsia" w:hAnsi="Arial" w:cs="Arial"/>
          <w:b/>
          <w:sz w:val="28"/>
          <w:szCs w:val="20"/>
          <w:lang w:val="en-US" w:eastAsia="ja-JP"/>
        </w:rPr>
        <w:t xml:space="preserve"> </w:t>
      </w:r>
      <w:r w:rsidRPr="00F42E37">
        <w:rPr>
          <w:rFonts w:ascii="Arial" w:eastAsiaTheme="minorEastAsia" w:hAnsi="Arial" w:cs="Arial"/>
          <w:b/>
          <w:sz w:val="28"/>
          <w:szCs w:val="20"/>
          <w:lang w:val="en-US" w:eastAsia="ja-JP"/>
        </w:rPr>
        <w:t>plan</w:t>
      </w:r>
    </w:p>
    <w:tbl>
      <w:tblPr>
        <w:tblStyle w:val="TableGrid"/>
        <w:tblW w:w="14621" w:type="dxa"/>
        <w:tblLook w:val="04A0" w:firstRow="1" w:lastRow="0" w:firstColumn="1" w:lastColumn="0" w:noHBand="0" w:noVBand="1"/>
      </w:tblPr>
      <w:tblGrid>
        <w:gridCol w:w="3539"/>
        <w:gridCol w:w="1276"/>
        <w:gridCol w:w="2268"/>
        <w:gridCol w:w="992"/>
        <w:gridCol w:w="2410"/>
        <w:gridCol w:w="850"/>
        <w:gridCol w:w="2268"/>
        <w:gridCol w:w="1018"/>
      </w:tblGrid>
      <w:tr w:rsidR="008B1C63" w14:paraId="252C81D9" w14:textId="77777777" w:rsidTr="15FFA083">
        <w:trPr>
          <w:trHeight w:val="440"/>
        </w:trPr>
        <w:tc>
          <w:tcPr>
            <w:tcW w:w="3539" w:type="dxa"/>
            <w:shd w:val="clear" w:color="auto" w:fill="347186"/>
            <w:vAlign w:val="center"/>
          </w:tcPr>
          <w:bookmarkEnd w:id="0"/>
          <w:p w14:paraId="41EBDF01" w14:textId="030075F7" w:rsidR="008B1C63" w:rsidRPr="008B1C63" w:rsidRDefault="008B1C63" w:rsidP="00486910">
            <w:pPr>
              <w:spacing w:before="120" w:after="120" w:line="276" w:lineRule="auto"/>
              <w:rPr>
                <w:rFonts w:ascii="Arial" w:eastAsiaTheme="minorEastAsia" w:hAnsi="Arial" w:cs="Arial"/>
                <w:b/>
                <w:lang w:val="en-US" w:eastAsia="ja-JP"/>
              </w:rPr>
            </w:pPr>
            <w:r w:rsidRPr="008B1C63">
              <w:rPr>
                <w:rFonts w:ascii="Arial" w:eastAsiaTheme="minorEastAsia" w:hAnsi="Arial" w:cs="Arial"/>
                <w:b/>
                <w:color w:val="FFFFFF" w:themeColor="background1"/>
                <w:lang w:val="en-US" w:eastAsia="ja-JP"/>
              </w:rPr>
              <w:t>School name</w:t>
            </w:r>
            <w:r w:rsidR="00C047A7">
              <w:rPr>
                <w:rFonts w:ascii="Arial" w:eastAsiaTheme="minorEastAsia" w:hAnsi="Arial" w:cs="Arial"/>
                <w:b/>
                <w:color w:val="FFFFFF" w:themeColor="background1"/>
                <w:lang w:val="en-US" w:eastAsia="ja-JP"/>
              </w:rPr>
              <w:t>:</w:t>
            </w:r>
            <w:r w:rsidRPr="008B1C63">
              <w:rPr>
                <w:rFonts w:ascii="Arial" w:eastAsiaTheme="minorEastAsia" w:hAnsi="Arial" w:cs="Arial"/>
                <w:b/>
                <w:color w:val="FFFFFF" w:themeColor="background1"/>
                <w:lang w:val="en-US" w:eastAsia="ja-JP"/>
              </w:rPr>
              <w:t xml:space="preserve"> </w:t>
            </w:r>
          </w:p>
        </w:tc>
        <w:tc>
          <w:tcPr>
            <w:tcW w:w="11082" w:type="dxa"/>
            <w:gridSpan w:val="7"/>
            <w:vAlign w:val="center"/>
          </w:tcPr>
          <w:p w14:paraId="10D70D78" w14:textId="6C051E4C" w:rsidR="008B1C63" w:rsidRPr="008B1C63" w:rsidRDefault="008B1C63" w:rsidP="5A27582E">
            <w:pPr>
              <w:spacing w:before="120" w:after="120" w:line="276" w:lineRule="auto"/>
              <w:rPr>
                <w:rFonts w:ascii="Arial" w:eastAsiaTheme="minorEastAsia" w:hAnsi="Arial" w:cs="Arial"/>
                <w:b/>
                <w:bCs/>
                <w:lang w:val="en-US" w:eastAsia="ja-JP"/>
              </w:rPr>
            </w:pPr>
            <w:r w:rsidRPr="5A27582E">
              <w:rPr>
                <w:rFonts w:ascii="Arial" w:eastAsiaTheme="minorEastAsia" w:hAnsi="Arial" w:cs="Arial"/>
                <w:b/>
                <w:bCs/>
                <w:lang w:val="en-US" w:eastAsia="ja-JP"/>
              </w:rPr>
              <w:t xml:space="preserve"> </w:t>
            </w:r>
            <w:r w:rsidR="00D4055F" w:rsidRPr="5A27582E">
              <w:rPr>
                <w:rFonts w:ascii="Arial" w:eastAsiaTheme="minorEastAsia" w:hAnsi="Arial" w:cs="Arial"/>
                <w:b/>
                <w:bCs/>
                <w:lang w:val="en-US" w:eastAsia="ja-JP"/>
              </w:rPr>
              <w:t xml:space="preserve">St Mary Magdalen’s </w:t>
            </w:r>
            <w:r w:rsidR="08DF3C48" w:rsidRPr="5A27582E">
              <w:rPr>
                <w:rFonts w:ascii="Arial" w:eastAsiaTheme="minorEastAsia" w:hAnsi="Arial" w:cs="Arial"/>
                <w:b/>
                <w:bCs/>
                <w:lang w:val="en-US" w:eastAsia="ja-JP"/>
              </w:rPr>
              <w:t>CE Primary School</w:t>
            </w:r>
          </w:p>
        </w:tc>
      </w:tr>
      <w:tr w:rsidR="000D798B" w14:paraId="4581377A" w14:textId="77777777" w:rsidTr="15FFA083">
        <w:trPr>
          <w:trHeight w:val="417"/>
        </w:trPr>
        <w:tc>
          <w:tcPr>
            <w:tcW w:w="3539" w:type="dxa"/>
            <w:shd w:val="clear" w:color="auto" w:fill="347186"/>
            <w:vAlign w:val="center"/>
          </w:tcPr>
          <w:p w14:paraId="2BBEE951" w14:textId="1A4FE4A5" w:rsidR="000D798B" w:rsidRPr="008B1C63" w:rsidRDefault="000D798B" w:rsidP="15FFA083">
            <w:pPr>
              <w:spacing w:before="120" w:after="120" w:line="276" w:lineRule="auto"/>
              <w:rPr>
                <w:rFonts w:ascii="Arial" w:eastAsiaTheme="minorEastAsia" w:hAnsi="Arial" w:cs="Arial"/>
                <w:b/>
                <w:bCs/>
                <w:color w:val="FFFFFF" w:themeColor="background1"/>
                <w:lang w:val="en-US" w:eastAsia="ja-JP"/>
              </w:rPr>
            </w:pPr>
            <w:r w:rsidRPr="15FFA083">
              <w:rPr>
                <w:rFonts w:ascii="Arial" w:eastAsiaTheme="minorEastAsia" w:hAnsi="Arial" w:cs="Arial"/>
                <w:b/>
                <w:bCs/>
                <w:color w:val="FFFFFF" w:themeColor="background1"/>
                <w:lang w:val="en-US" w:eastAsia="ja-JP"/>
              </w:rPr>
              <w:t>Academic year</w:t>
            </w:r>
            <w:r w:rsidR="440080EB" w:rsidRPr="15FFA083">
              <w:rPr>
                <w:rFonts w:ascii="Arial" w:eastAsiaTheme="minorEastAsia" w:hAnsi="Arial" w:cs="Arial"/>
                <w:b/>
                <w:bCs/>
                <w:color w:val="FFFFFF" w:themeColor="background1"/>
                <w:lang w:val="en-US" w:eastAsia="ja-JP"/>
              </w:rPr>
              <w:t>s:</w:t>
            </w:r>
          </w:p>
        </w:tc>
        <w:tc>
          <w:tcPr>
            <w:tcW w:w="11082" w:type="dxa"/>
            <w:gridSpan w:val="7"/>
            <w:vAlign w:val="center"/>
          </w:tcPr>
          <w:p w14:paraId="6313D669" w14:textId="18201CFB" w:rsidR="000D798B" w:rsidRPr="008B1C63" w:rsidRDefault="00D4055F" w:rsidP="15FFA083">
            <w:pPr>
              <w:spacing w:before="120" w:after="120" w:line="276" w:lineRule="auto"/>
              <w:jc w:val="center"/>
              <w:rPr>
                <w:rFonts w:ascii="Arial" w:eastAsiaTheme="minorEastAsia" w:hAnsi="Arial" w:cs="Arial"/>
                <w:b/>
                <w:bCs/>
                <w:color w:val="00B050"/>
                <w:lang w:val="en-US" w:eastAsia="ja-JP"/>
              </w:rPr>
            </w:pPr>
            <w:r w:rsidRPr="15FFA083">
              <w:rPr>
                <w:rFonts w:ascii="Arial" w:eastAsiaTheme="minorEastAsia" w:hAnsi="Arial" w:cs="Arial"/>
                <w:b/>
                <w:bCs/>
                <w:lang w:val="en-US" w:eastAsia="ja-JP"/>
              </w:rPr>
              <w:t>2020.21</w:t>
            </w:r>
            <w:r w:rsidR="5B5A47D1" w:rsidRPr="15FFA083">
              <w:rPr>
                <w:rFonts w:ascii="Arial" w:eastAsiaTheme="minorEastAsia" w:hAnsi="Arial" w:cs="Arial"/>
                <w:b/>
                <w:bCs/>
                <w:lang w:val="en-US" w:eastAsia="ja-JP"/>
              </w:rPr>
              <w:t xml:space="preserve"> </w:t>
            </w:r>
            <w:r w:rsidR="7C3ECFB8" w:rsidRPr="15FFA083">
              <w:rPr>
                <w:rFonts w:ascii="Arial" w:eastAsiaTheme="minorEastAsia" w:hAnsi="Arial" w:cs="Arial"/>
                <w:b/>
                <w:bCs/>
                <w:color w:val="00B050"/>
                <w:lang w:val="en-US" w:eastAsia="ja-JP"/>
              </w:rPr>
              <w:t xml:space="preserve"> 21.22</w:t>
            </w:r>
            <w:r w:rsidR="7D31CA84" w:rsidRPr="15FFA083">
              <w:rPr>
                <w:rFonts w:ascii="Arial" w:eastAsiaTheme="minorEastAsia" w:hAnsi="Arial" w:cs="Arial"/>
                <w:b/>
                <w:bCs/>
                <w:color w:val="00B050"/>
                <w:lang w:val="en-US" w:eastAsia="ja-JP"/>
              </w:rPr>
              <w:t xml:space="preserve"> - see below for continuing catch up</w:t>
            </w:r>
          </w:p>
        </w:tc>
      </w:tr>
      <w:tr w:rsidR="000D798B" w14:paraId="33605A66" w14:textId="77777777" w:rsidTr="15FFA083">
        <w:trPr>
          <w:trHeight w:val="417"/>
        </w:trPr>
        <w:tc>
          <w:tcPr>
            <w:tcW w:w="3539" w:type="dxa"/>
            <w:shd w:val="clear" w:color="auto" w:fill="347186"/>
            <w:vAlign w:val="center"/>
          </w:tcPr>
          <w:p w14:paraId="16924411" w14:textId="6949B0B7" w:rsidR="000D798B" w:rsidRDefault="000D798B" w:rsidP="00486910">
            <w:pPr>
              <w:spacing w:before="120" w:after="120" w:line="276" w:lineRule="auto"/>
              <w:rPr>
                <w:rFonts w:ascii="Arial" w:eastAsiaTheme="minorEastAsia" w:hAnsi="Arial" w:cs="Arial"/>
                <w:b/>
                <w:color w:val="FFFFFF" w:themeColor="background1"/>
                <w:lang w:val="en-US" w:eastAsia="ja-JP"/>
              </w:rPr>
            </w:pPr>
            <w:r>
              <w:rPr>
                <w:rFonts w:ascii="Arial" w:eastAsiaTheme="minorEastAsia" w:hAnsi="Arial" w:cs="Arial"/>
                <w:b/>
                <w:color w:val="FFFFFF" w:themeColor="background1"/>
                <w:lang w:val="en-US" w:eastAsia="ja-JP"/>
              </w:rPr>
              <w:t>Total number of pupils on roll:</w:t>
            </w:r>
          </w:p>
        </w:tc>
        <w:tc>
          <w:tcPr>
            <w:tcW w:w="11082" w:type="dxa"/>
            <w:gridSpan w:val="7"/>
            <w:vAlign w:val="center"/>
          </w:tcPr>
          <w:p w14:paraId="044A0CFB" w14:textId="4887CBD6" w:rsidR="000D798B" w:rsidRPr="008B1C63" w:rsidRDefault="00D4055F" w:rsidP="00486910">
            <w:pPr>
              <w:spacing w:before="120" w:after="120" w:line="276" w:lineRule="auto"/>
              <w:jc w:val="center"/>
              <w:rPr>
                <w:rFonts w:ascii="Arial" w:eastAsiaTheme="minorEastAsia" w:hAnsi="Arial" w:cs="Arial"/>
                <w:b/>
                <w:lang w:val="en-US" w:eastAsia="ja-JP"/>
              </w:rPr>
            </w:pPr>
            <w:r>
              <w:rPr>
                <w:rFonts w:ascii="Arial" w:eastAsiaTheme="minorEastAsia" w:hAnsi="Arial" w:cs="Arial"/>
                <w:b/>
                <w:lang w:val="en-US" w:eastAsia="ja-JP"/>
              </w:rPr>
              <w:t>194</w:t>
            </w:r>
          </w:p>
        </w:tc>
      </w:tr>
      <w:tr w:rsidR="0069102D" w14:paraId="6935ABAD" w14:textId="77777777" w:rsidTr="15FFA083">
        <w:trPr>
          <w:trHeight w:val="417"/>
        </w:trPr>
        <w:tc>
          <w:tcPr>
            <w:tcW w:w="3539" w:type="dxa"/>
            <w:shd w:val="clear" w:color="auto" w:fill="347186"/>
            <w:vAlign w:val="center"/>
          </w:tcPr>
          <w:p w14:paraId="0C9355C5" w14:textId="6A1D24C1" w:rsidR="0069102D" w:rsidRPr="008B1C63" w:rsidRDefault="0069102D" w:rsidP="00486910">
            <w:pPr>
              <w:spacing w:before="120" w:after="120" w:line="276" w:lineRule="auto"/>
              <w:rPr>
                <w:rFonts w:ascii="Arial" w:eastAsiaTheme="minorEastAsia" w:hAnsi="Arial" w:cs="Arial"/>
                <w:b/>
                <w:color w:val="FFFFFF" w:themeColor="background1"/>
                <w:lang w:val="en-US" w:eastAsia="ja-JP"/>
              </w:rPr>
            </w:pPr>
            <w:r w:rsidRPr="008B1C63">
              <w:rPr>
                <w:rFonts w:ascii="Arial" w:eastAsiaTheme="minorEastAsia" w:hAnsi="Arial" w:cs="Arial"/>
                <w:b/>
                <w:color w:val="FFFFFF" w:themeColor="background1"/>
                <w:lang w:val="en-US" w:eastAsia="ja-JP"/>
              </w:rPr>
              <w:t xml:space="preserve">Total </w:t>
            </w:r>
            <w:r>
              <w:rPr>
                <w:rFonts w:ascii="Arial" w:eastAsiaTheme="minorEastAsia" w:hAnsi="Arial" w:cs="Arial"/>
                <w:b/>
                <w:color w:val="FFFFFF" w:themeColor="background1"/>
                <w:lang w:val="en-US" w:eastAsia="ja-JP"/>
              </w:rPr>
              <w:t>catch-up</w:t>
            </w:r>
            <w:r w:rsidRPr="008B1C63">
              <w:rPr>
                <w:rFonts w:ascii="Arial" w:eastAsiaTheme="minorEastAsia" w:hAnsi="Arial" w:cs="Arial"/>
                <w:b/>
                <w:color w:val="FFFFFF" w:themeColor="background1"/>
                <w:lang w:val="en-US" w:eastAsia="ja-JP"/>
              </w:rPr>
              <w:t xml:space="preserve"> budget</w:t>
            </w:r>
            <w:r>
              <w:rPr>
                <w:rFonts w:ascii="Arial" w:eastAsiaTheme="minorEastAsia" w:hAnsi="Arial" w:cs="Arial"/>
                <w:b/>
                <w:color w:val="FFFFFF" w:themeColor="background1"/>
                <w:lang w:val="en-US" w:eastAsia="ja-JP"/>
              </w:rPr>
              <w:t>:</w:t>
            </w:r>
          </w:p>
        </w:tc>
        <w:tc>
          <w:tcPr>
            <w:tcW w:w="1276" w:type="dxa"/>
            <w:vAlign w:val="center"/>
          </w:tcPr>
          <w:p w14:paraId="4FC1229F" w14:textId="7B1E6B42" w:rsidR="0069102D" w:rsidRPr="008B1C63" w:rsidRDefault="0069102D" w:rsidP="00486910">
            <w:pPr>
              <w:spacing w:before="120" w:after="120"/>
              <w:jc w:val="center"/>
              <w:rPr>
                <w:rFonts w:ascii="Arial" w:eastAsiaTheme="minorEastAsia" w:hAnsi="Arial" w:cs="Arial"/>
                <w:b/>
                <w:lang w:val="en-US" w:eastAsia="ja-JP"/>
              </w:rPr>
            </w:pPr>
          </w:p>
        </w:tc>
        <w:tc>
          <w:tcPr>
            <w:tcW w:w="2268" w:type="dxa"/>
            <w:vAlign w:val="center"/>
          </w:tcPr>
          <w:p w14:paraId="0010E5BB" w14:textId="32494423" w:rsidR="0069102D" w:rsidRPr="008B1C63" w:rsidRDefault="0069102D" w:rsidP="00486910">
            <w:pPr>
              <w:spacing w:before="120" w:after="120"/>
              <w:jc w:val="center"/>
              <w:rPr>
                <w:rFonts w:ascii="Arial" w:eastAsiaTheme="minorEastAsia" w:hAnsi="Arial" w:cs="Arial"/>
                <w:b/>
                <w:lang w:val="en-US" w:eastAsia="ja-JP"/>
              </w:rPr>
            </w:pPr>
            <w:r>
              <w:rPr>
                <w:rFonts w:ascii="Arial" w:eastAsiaTheme="minorEastAsia" w:hAnsi="Arial" w:cs="Arial"/>
                <w:b/>
                <w:lang w:val="en-US" w:eastAsia="ja-JP"/>
              </w:rPr>
              <w:t>First installment:</w:t>
            </w:r>
          </w:p>
        </w:tc>
        <w:tc>
          <w:tcPr>
            <w:tcW w:w="992" w:type="dxa"/>
            <w:vAlign w:val="center"/>
          </w:tcPr>
          <w:p w14:paraId="2349E325" w14:textId="44D04879" w:rsidR="0069102D" w:rsidRPr="008B1C63" w:rsidRDefault="581F2A05" w:rsidP="2FB35B2E">
            <w:pPr>
              <w:spacing w:before="120" w:after="120"/>
              <w:jc w:val="center"/>
              <w:rPr>
                <w:rFonts w:ascii="Arial" w:eastAsiaTheme="minorEastAsia" w:hAnsi="Arial" w:cs="Arial"/>
                <w:b/>
                <w:bCs/>
                <w:lang w:val="en-US" w:eastAsia="ja-JP"/>
              </w:rPr>
            </w:pPr>
            <w:r w:rsidRPr="2FB35B2E">
              <w:rPr>
                <w:rFonts w:ascii="Arial" w:eastAsiaTheme="minorEastAsia" w:hAnsi="Arial" w:cs="Arial"/>
                <w:b/>
                <w:bCs/>
                <w:lang w:val="en-US" w:eastAsia="ja-JP"/>
              </w:rPr>
              <w:t>4000</w:t>
            </w:r>
          </w:p>
        </w:tc>
        <w:tc>
          <w:tcPr>
            <w:tcW w:w="2410" w:type="dxa"/>
            <w:vAlign w:val="center"/>
          </w:tcPr>
          <w:p w14:paraId="649BBC5C" w14:textId="7DE44959" w:rsidR="0069102D" w:rsidRPr="008B1C63" w:rsidRDefault="0069102D" w:rsidP="00486910">
            <w:pPr>
              <w:spacing w:before="120" w:after="120"/>
              <w:jc w:val="center"/>
              <w:rPr>
                <w:rFonts w:ascii="Arial" w:eastAsiaTheme="minorEastAsia" w:hAnsi="Arial" w:cs="Arial"/>
                <w:b/>
                <w:lang w:val="en-US" w:eastAsia="ja-JP"/>
              </w:rPr>
            </w:pPr>
            <w:r>
              <w:rPr>
                <w:rFonts w:ascii="Arial" w:eastAsiaTheme="minorEastAsia" w:hAnsi="Arial" w:cs="Arial"/>
                <w:b/>
                <w:lang w:val="en-US" w:eastAsia="ja-JP"/>
              </w:rPr>
              <w:t>Second installment:</w:t>
            </w:r>
          </w:p>
        </w:tc>
        <w:tc>
          <w:tcPr>
            <w:tcW w:w="850" w:type="dxa"/>
            <w:vAlign w:val="center"/>
          </w:tcPr>
          <w:p w14:paraId="45960C8F" w14:textId="668E3D1F" w:rsidR="0069102D" w:rsidRPr="008B1C63" w:rsidRDefault="659D8E90" w:rsidP="2FB35B2E">
            <w:pPr>
              <w:spacing w:before="120" w:after="120"/>
              <w:jc w:val="center"/>
              <w:rPr>
                <w:rFonts w:ascii="Arial" w:eastAsiaTheme="minorEastAsia" w:hAnsi="Arial" w:cs="Arial"/>
                <w:b/>
                <w:bCs/>
                <w:lang w:val="en-US" w:eastAsia="ja-JP"/>
              </w:rPr>
            </w:pPr>
            <w:r w:rsidRPr="2FB35B2E">
              <w:rPr>
                <w:rFonts w:ascii="Arial" w:eastAsiaTheme="minorEastAsia" w:hAnsi="Arial" w:cs="Arial"/>
                <w:b/>
                <w:bCs/>
                <w:lang w:val="en-US" w:eastAsia="ja-JP"/>
              </w:rPr>
              <w:t>5,340</w:t>
            </w:r>
          </w:p>
        </w:tc>
        <w:tc>
          <w:tcPr>
            <w:tcW w:w="2268" w:type="dxa"/>
            <w:vAlign w:val="center"/>
          </w:tcPr>
          <w:p w14:paraId="286C9C72" w14:textId="337774D5" w:rsidR="0069102D" w:rsidRPr="008B1C63" w:rsidRDefault="0069102D" w:rsidP="00486910">
            <w:pPr>
              <w:spacing w:before="120" w:after="120"/>
              <w:jc w:val="center"/>
              <w:rPr>
                <w:rFonts w:ascii="Arial" w:eastAsiaTheme="minorEastAsia" w:hAnsi="Arial" w:cs="Arial"/>
                <w:b/>
                <w:lang w:val="en-US" w:eastAsia="ja-JP"/>
              </w:rPr>
            </w:pPr>
            <w:r>
              <w:rPr>
                <w:rFonts w:ascii="Arial" w:eastAsiaTheme="minorEastAsia" w:hAnsi="Arial" w:cs="Arial"/>
                <w:b/>
                <w:lang w:val="en-US" w:eastAsia="ja-JP"/>
              </w:rPr>
              <w:t>Third installment:</w:t>
            </w:r>
          </w:p>
        </w:tc>
        <w:tc>
          <w:tcPr>
            <w:tcW w:w="1018" w:type="dxa"/>
            <w:vAlign w:val="center"/>
          </w:tcPr>
          <w:p w14:paraId="0B4E164D" w14:textId="7990BDEE" w:rsidR="0069102D" w:rsidRPr="008B1C63" w:rsidRDefault="5870790F" w:rsidP="2FB35B2E">
            <w:pPr>
              <w:spacing w:before="120" w:after="120" w:line="276" w:lineRule="auto"/>
              <w:jc w:val="center"/>
              <w:rPr>
                <w:rFonts w:ascii="Arial" w:eastAsiaTheme="minorEastAsia" w:hAnsi="Arial" w:cs="Arial"/>
                <w:b/>
                <w:bCs/>
                <w:lang w:val="en-US" w:eastAsia="ja-JP"/>
              </w:rPr>
            </w:pPr>
            <w:r w:rsidRPr="2FB35B2E">
              <w:rPr>
                <w:rFonts w:ascii="Arial" w:eastAsiaTheme="minorEastAsia" w:hAnsi="Arial" w:cs="Arial"/>
                <w:b/>
                <w:bCs/>
                <w:lang w:val="en-US" w:eastAsia="ja-JP"/>
              </w:rPr>
              <w:t>6,665</w:t>
            </w:r>
          </w:p>
        </w:tc>
      </w:tr>
      <w:tr w:rsidR="000D798B" w14:paraId="0AEC4A59" w14:textId="77777777" w:rsidTr="15FFA083">
        <w:trPr>
          <w:trHeight w:val="417"/>
        </w:trPr>
        <w:tc>
          <w:tcPr>
            <w:tcW w:w="3539" w:type="dxa"/>
            <w:shd w:val="clear" w:color="auto" w:fill="347186"/>
            <w:vAlign w:val="center"/>
          </w:tcPr>
          <w:p w14:paraId="51198076" w14:textId="3D9AB408" w:rsidR="000D798B" w:rsidRDefault="000D798B" w:rsidP="00486910">
            <w:pPr>
              <w:spacing w:before="120" w:after="120"/>
              <w:rPr>
                <w:rFonts w:ascii="Arial" w:eastAsiaTheme="minorEastAsia" w:hAnsi="Arial" w:cs="Arial"/>
                <w:b/>
                <w:color w:val="FFFFFF" w:themeColor="background1"/>
                <w:lang w:val="en-US" w:eastAsia="ja-JP"/>
              </w:rPr>
            </w:pPr>
            <w:r>
              <w:rPr>
                <w:rFonts w:ascii="Arial" w:eastAsiaTheme="minorEastAsia" w:hAnsi="Arial" w:cs="Arial"/>
                <w:b/>
                <w:color w:val="FFFFFF" w:themeColor="background1"/>
                <w:lang w:val="en-US" w:eastAsia="ja-JP"/>
              </w:rPr>
              <w:t>Date of review:</w:t>
            </w:r>
          </w:p>
        </w:tc>
        <w:tc>
          <w:tcPr>
            <w:tcW w:w="11082" w:type="dxa"/>
            <w:gridSpan w:val="7"/>
            <w:vAlign w:val="center"/>
          </w:tcPr>
          <w:p w14:paraId="5A6206E8" w14:textId="22679E3F" w:rsidR="000D798B" w:rsidRPr="008B1C63" w:rsidRDefault="35642CBE" w:rsidP="5A27582E">
            <w:pPr>
              <w:spacing w:before="120" w:after="120"/>
              <w:rPr>
                <w:rFonts w:ascii="Arial" w:eastAsiaTheme="minorEastAsia" w:hAnsi="Arial" w:cs="Arial"/>
                <w:b/>
                <w:bCs/>
                <w:lang w:val="en-US" w:eastAsia="ja-JP"/>
              </w:rPr>
            </w:pPr>
            <w:r w:rsidRPr="15FFA083">
              <w:rPr>
                <w:rFonts w:ascii="Arial" w:eastAsiaTheme="minorEastAsia" w:hAnsi="Arial" w:cs="Arial"/>
                <w:b/>
                <w:bCs/>
                <w:lang w:val="en-US" w:eastAsia="ja-JP"/>
              </w:rPr>
              <w:t>18.8.</w:t>
            </w:r>
            <w:r w:rsidR="00D4055F" w:rsidRPr="15FFA083">
              <w:rPr>
                <w:rFonts w:ascii="Arial" w:eastAsiaTheme="minorEastAsia" w:hAnsi="Arial" w:cs="Arial"/>
                <w:b/>
                <w:bCs/>
                <w:lang w:val="en-US" w:eastAsia="ja-JP"/>
              </w:rPr>
              <w:t>21</w:t>
            </w:r>
          </w:p>
        </w:tc>
      </w:tr>
    </w:tbl>
    <w:p w14:paraId="739C033F" w14:textId="21DD0B3D" w:rsidR="00E2639F" w:rsidRDefault="00E2639F" w:rsidP="00C51C82">
      <w:pPr>
        <w:rPr>
          <w:rFonts w:ascii="Arial" w:eastAsiaTheme="minorEastAsia" w:hAnsi="Arial" w:cs="Arial"/>
          <w:b/>
          <w:lang w:val="en-US" w:eastAsia="ja-JP"/>
        </w:rPr>
      </w:pPr>
    </w:p>
    <w:p w14:paraId="2E7ABF37" w14:textId="584FA079" w:rsidR="00D655E3" w:rsidRPr="00F42E37" w:rsidRDefault="00727AD4" w:rsidP="00D655E3">
      <w:pPr>
        <w:spacing w:before="120" w:after="120"/>
        <w:rPr>
          <w:rFonts w:ascii="Arial" w:eastAsiaTheme="minorEastAsia" w:hAnsi="Arial" w:cs="Arial"/>
          <w:b/>
          <w:sz w:val="28"/>
          <w:szCs w:val="28"/>
          <w:lang w:val="en-US" w:eastAsia="ja-JP"/>
        </w:rPr>
      </w:pPr>
      <w:r>
        <w:rPr>
          <w:rFonts w:ascii="Arial" w:eastAsiaTheme="minorEastAsia" w:hAnsi="Arial" w:cs="Arial"/>
          <w:b/>
          <w:sz w:val="28"/>
          <w:szCs w:val="28"/>
          <w:lang w:val="en-US" w:eastAsia="ja-JP"/>
        </w:rPr>
        <w:t>Teaching and w</w:t>
      </w:r>
      <w:r w:rsidR="007B7FA8" w:rsidRPr="00F42E37">
        <w:rPr>
          <w:rFonts w:ascii="Arial" w:eastAsiaTheme="minorEastAsia" w:hAnsi="Arial" w:cs="Arial"/>
          <w:b/>
          <w:sz w:val="28"/>
          <w:szCs w:val="28"/>
          <w:lang w:val="en-US" w:eastAsia="ja-JP"/>
        </w:rPr>
        <w:t>hole</w:t>
      </w:r>
      <w:r>
        <w:rPr>
          <w:rFonts w:ascii="Arial" w:eastAsiaTheme="minorEastAsia" w:hAnsi="Arial" w:cs="Arial"/>
          <w:b/>
          <w:sz w:val="28"/>
          <w:szCs w:val="28"/>
          <w:lang w:val="en-US" w:eastAsia="ja-JP"/>
        </w:rPr>
        <w:t>-</w:t>
      </w:r>
      <w:r w:rsidR="007B7FA8" w:rsidRPr="00F42E37">
        <w:rPr>
          <w:rFonts w:ascii="Arial" w:eastAsiaTheme="minorEastAsia" w:hAnsi="Arial" w:cs="Arial"/>
          <w:b/>
          <w:sz w:val="28"/>
          <w:szCs w:val="28"/>
          <w:lang w:val="en-US" w:eastAsia="ja-JP"/>
        </w:rPr>
        <w:t xml:space="preserve">school </w:t>
      </w:r>
      <w:r>
        <w:rPr>
          <w:rFonts w:ascii="Arial" w:eastAsiaTheme="minorEastAsia" w:hAnsi="Arial" w:cs="Arial"/>
          <w:b/>
          <w:sz w:val="28"/>
          <w:szCs w:val="28"/>
          <w:lang w:val="en-US" w:eastAsia="ja-JP"/>
        </w:rPr>
        <w:t>strategies</w:t>
      </w:r>
      <w:r w:rsidR="00D655E3" w:rsidRPr="00F42E37">
        <w:rPr>
          <w:rFonts w:ascii="Arial" w:eastAsiaTheme="minorEastAsia" w:hAnsi="Arial" w:cs="Arial"/>
          <w:b/>
          <w:sz w:val="28"/>
          <w:szCs w:val="28"/>
          <w:lang w:val="en-US" w:eastAsia="ja-JP"/>
        </w:rPr>
        <w:t xml:space="preserve"> </w:t>
      </w:r>
    </w:p>
    <w:p w14:paraId="12C01FC5" w14:textId="44E3082A" w:rsidR="00F42E37" w:rsidRPr="003A7483" w:rsidRDefault="00F42E37" w:rsidP="003A7483">
      <w:pPr>
        <w:spacing w:before="120" w:after="120"/>
        <w:jc w:val="both"/>
        <w:rPr>
          <w:rFonts w:ascii="Arial" w:hAnsi="Arial" w:cs="Arial"/>
          <w:b/>
          <w:color w:val="367188"/>
          <w:lang w:val="en-US" w:eastAsia="ja-JP"/>
        </w:rPr>
      </w:pPr>
    </w:p>
    <w:tbl>
      <w:tblPr>
        <w:tblStyle w:val="TableGrid"/>
        <w:tblW w:w="15314" w:type="dxa"/>
        <w:jc w:val="center"/>
        <w:tblLook w:val="04A0" w:firstRow="1" w:lastRow="0" w:firstColumn="1" w:lastColumn="0" w:noHBand="0" w:noVBand="1"/>
      </w:tblPr>
      <w:tblGrid>
        <w:gridCol w:w="1847"/>
        <w:gridCol w:w="2834"/>
        <w:gridCol w:w="3259"/>
        <w:gridCol w:w="1129"/>
        <w:gridCol w:w="2408"/>
        <w:gridCol w:w="3837"/>
      </w:tblGrid>
      <w:tr w:rsidR="00D655E3" w14:paraId="663B622C" w14:textId="77777777" w:rsidTr="15FFA083">
        <w:trPr>
          <w:trHeight w:val="775"/>
          <w:jc w:val="center"/>
        </w:trPr>
        <w:tc>
          <w:tcPr>
            <w:tcW w:w="1847" w:type="dxa"/>
            <w:shd w:val="clear" w:color="auto" w:fill="347186"/>
            <w:vAlign w:val="center"/>
          </w:tcPr>
          <w:p w14:paraId="36066923" w14:textId="77777777" w:rsidR="00D655E3" w:rsidRPr="007B7FA8" w:rsidRDefault="00D655E3" w:rsidP="00846A9F">
            <w:pPr>
              <w:spacing w:before="120" w:after="120" w:line="276" w:lineRule="auto"/>
              <w:jc w:val="center"/>
              <w:rPr>
                <w:rFonts w:ascii="Arial" w:eastAsiaTheme="minorEastAsia" w:hAnsi="Arial" w:cs="Arial"/>
                <w:b/>
                <w:color w:val="FFFFFF" w:themeColor="background1"/>
                <w:lang w:val="en-US" w:eastAsia="ja-JP"/>
              </w:rPr>
            </w:pPr>
            <w:r w:rsidRPr="007B7FA8">
              <w:rPr>
                <w:rFonts w:ascii="Arial" w:eastAsiaTheme="minorEastAsia" w:hAnsi="Arial" w:cs="Arial"/>
                <w:b/>
                <w:color w:val="FFFFFF" w:themeColor="background1"/>
                <w:lang w:val="en-US" w:eastAsia="ja-JP"/>
              </w:rPr>
              <w:t>Action</w:t>
            </w:r>
          </w:p>
        </w:tc>
        <w:tc>
          <w:tcPr>
            <w:tcW w:w="2834" w:type="dxa"/>
            <w:shd w:val="clear" w:color="auto" w:fill="347186"/>
            <w:vAlign w:val="center"/>
          </w:tcPr>
          <w:p w14:paraId="2EFC3A7C" w14:textId="77777777" w:rsidR="00D655E3" w:rsidRPr="007B7FA8" w:rsidRDefault="00D655E3" w:rsidP="00846A9F">
            <w:pPr>
              <w:spacing w:before="120" w:after="120" w:line="276" w:lineRule="auto"/>
              <w:jc w:val="center"/>
              <w:rPr>
                <w:rFonts w:ascii="Arial" w:eastAsiaTheme="minorEastAsia" w:hAnsi="Arial" w:cs="Arial"/>
                <w:b/>
                <w:color w:val="FFFFFF" w:themeColor="background1"/>
                <w:lang w:val="en-US" w:eastAsia="ja-JP"/>
              </w:rPr>
            </w:pPr>
            <w:r w:rsidRPr="007B7FA8">
              <w:rPr>
                <w:rFonts w:ascii="Arial" w:eastAsiaTheme="minorEastAsia" w:hAnsi="Arial" w:cs="Arial"/>
                <w:b/>
                <w:color w:val="FFFFFF" w:themeColor="background1"/>
                <w:lang w:val="en-US" w:eastAsia="ja-JP"/>
              </w:rPr>
              <w:t>Intended outcome</w:t>
            </w:r>
          </w:p>
        </w:tc>
        <w:tc>
          <w:tcPr>
            <w:tcW w:w="3259" w:type="dxa"/>
            <w:shd w:val="clear" w:color="auto" w:fill="347186"/>
            <w:vAlign w:val="center"/>
          </w:tcPr>
          <w:p w14:paraId="1D5C6790" w14:textId="77777777" w:rsidR="00D655E3" w:rsidRPr="007B7FA8" w:rsidRDefault="00D655E3" w:rsidP="00846A9F">
            <w:pPr>
              <w:spacing w:before="120" w:after="120" w:line="276" w:lineRule="auto"/>
              <w:jc w:val="center"/>
              <w:rPr>
                <w:rFonts w:ascii="Arial" w:eastAsiaTheme="minorEastAsia" w:hAnsi="Arial" w:cs="Arial"/>
                <w:b/>
                <w:color w:val="FFFFFF" w:themeColor="background1"/>
                <w:lang w:val="en-US" w:eastAsia="ja-JP"/>
              </w:rPr>
            </w:pPr>
            <w:r w:rsidRPr="007B7FA8">
              <w:rPr>
                <w:rFonts w:ascii="Arial" w:eastAsiaTheme="minorEastAsia" w:hAnsi="Arial" w:cs="Arial"/>
                <w:b/>
                <w:color w:val="FFFFFF" w:themeColor="background1"/>
                <w:lang w:val="en-US" w:eastAsia="ja-JP"/>
              </w:rPr>
              <w:t>Estimated impact</w:t>
            </w:r>
          </w:p>
        </w:tc>
        <w:tc>
          <w:tcPr>
            <w:tcW w:w="1129" w:type="dxa"/>
            <w:shd w:val="clear" w:color="auto" w:fill="347186"/>
            <w:vAlign w:val="center"/>
          </w:tcPr>
          <w:p w14:paraId="7CFDC1D8" w14:textId="12334847" w:rsidR="00D655E3" w:rsidRPr="007B7FA8" w:rsidRDefault="007B7FA8" w:rsidP="00846A9F">
            <w:pPr>
              <w:spacing w:before="120" w:after="120"/>
              <w:jc w:val="center"/>
              <w:rPr>
                <w:rFonts w:ascii="Arial" w:eastAsiaTheme="minorEastAsia" w:hAnsi="Arial" w:cs="Arial"/>
                <w:b/>
                <w:color w:val="FFFFFF" w:themeColor="background1"/>
                <w:lang w:val="en-US" w:eastAsia="ja-JP"/>
              </w:rPr>
            </w:pPr>
            <w:r w:rsidRPr="007B7FA8">
              <w:rPr>
                <w:rFonts w:ascii="Arial" w:eastAsiaTheme="minorEastAsia" w:hAnsi="Arial" w:cs="Arial"/>
                <w:b/>
                <w:color w:val="FFFFFF" w:themeColor="background1"/>
                <w:lang w:val="en-US" w:eastAsia="ja-JP"/>
              </w:rPr>
              <w:t>Cost</w:t>
            </w:r>
          </w:p>
        </w:tc>
        <w:tc>
          <w:tcPr>
            <w:tcW w:w="2408" w:type="dxa"/>
            <w:shd w:val="clear" w:color="auto" w:fill="347186"/>
            <w:vAlign w:val="center"/>
          </w:tcPr>
          <w:p w14:paraId="2E028710" w14:textId="0C0358D9" w:rsidR="00D655E3" w:rsidRPr="007B7FA8" w:rsidRDefault="007B7FA8" w:rsidP="00846A9F">
            <w:pPr>
              <w:spacing w:before="120" w:after="120"/>
              <w:jc w:val="center"/>
              <w:rPr>
                <w:rFonts w:ascii="Arial" w:eastAsiaTheme="minorEastAsia" w:hAnsi="Arial" w:cs="Arial"/>
                <w:b/>
                <w:color w:val="FFFFFF" w:themeColor="background1"/>
                <w:lang w:val="en-US" w:eastAsia="ja-JP"/>
              </w:rPr>
            </w:pPr>
            <w:r w:rsidRPr="007B7FA8">
              <w:rPr>
                <w:rFonts w:ascii="Arial" w:eastAsiaTheme="minorEastAsia" w:hAnsi="Arial" w:cs="Arial"/>
                <w:b/>
                <w:color w:val="FFFFFF" w:themeColor="background1"/>
                <w:lang w:val="en-US" w:eastAsia="ja-JP"/>
              </w:rPr>
              <w:t>Staff lead</w:t>
            </w:r>
          </w:p>
        </w:tc>
        <w:tc>
          <w:tcPr>
            <w:tcW w:w="3837" w:type="dxa"/>
            <w:shd w:val="clear" w:color="auto" w:fill="347186"/>
            <w:vAlign w:val="center"/>
          </w:tcPr>
          <w:p w14:paraId="32043393" w14:textId="282F8DDC" w:rsidR="00D655E3" w:rsidRPr="007B7FA8" w:rsidRDefault="007B7FA8" w:rsidP="00846A9F">
            <w:pPr>
              <w:spacing w:before="120" w:after="120"/>
              <w:jc w:val="center"/>
              <w:rPr>
                <w:rFonts w:ascii="Arial" w:eastAsiaTheme="minorEastAsia" w:hAnsi="Arial" w:cs="Arial"/>
                <w:b/>
                <w:color w:val="FFFFFF" w:themeColor="background1"/>
                <w:lang w:val="en-US" w:eastAsia="ja-JP"/>
              </w:rPr>
            </w:pPr>
            <w:r>
              <w:rPr>
                <w:rFonts w:ascii="Arial" w:eastAsiaTheme="minorEastAsia" w:hAnsi="Arial" w:cs="Arial"/>
                <w:b/>
                <w:color w:val="FFFFFF" w:themeColor="background1"/>
                <w:lang w:val="en-US" w:eastAsia="ja-JP"/>
              </w:rPr>
              <w:t>Comments</w:t>
            </w:r>
          </w:p>
        </w:tc>
      </w:tr>
      <w:tr w:rsidR="00D655E3" w14:paraId="5F0525B8" w14:textId="77777777" w:rsidTr="15FFA083">
        <w:trPr>
          <w:trHeight w:val="1780"/>
          <w:jc w:val="center"/>
        </w:trPr>
        <w:tc>
          <w:tcPr>
            <w:tcW w:w="1847" w:type="dxa"/>
            <w:vAlign w:val="center"/>
          </w:tcPr>
          <w:p w14:paraId="0F320EAD" w14:textId="3AC68B71" w:rsidR="00D655E3" w:rsidRPr="00F42E37" w:rsidRDefault="00D4055F" w:rsidP="00F42E37">
            <w:pPr>
              <w:tabs>
                <w:tab w:val="left" w:pos="1560"/>
              </w:tabs>
              <w:suppressAutoHyphens/>
              <w:autoSpaceDN w:val="0"/>
              <w:textAlignment w:val="baseline"/>
              <w:rPr>
                <w:rFonts w:ascii="Arial" w:eastAsiaTheme="minorEastAsia" w:hAnsi="Arial" w:cs="Arial"/>
                <w:b/>
                <w:lang w:val="en-US" w:eastAsia="ja-JP"/>
              </w:rPr>
            </w:pPr>
            <w:r>
              <w:rPr>
                <w:rFonts w:ascii="Arial" w:eastAsiaTheme="minorEastAsia" w:hAnsi="Arial" w:cs="Arial"/>
                <w:b/>
                <w:lang w:val="en-US" w:eastAsia="ja-JP"/>
              </w:rPr>
              <w:t>Teacher assessment w/c 23 .2.21</w:t>
            </w:r>
          </w:p>
        </w:tc>
        <w:tc>
          <w:tcPr>
            <w:tcW w:w="2834" w:type="dxa"/>
            <w:vAlign w:val="center"/>
          </w:tcPr>
          <w:p w14:paraId="0E69AA6A" w14:textId="2F5BC659" w:rsidR="00D655E3" w:rsidRPr="002B736B" w:rsidRDefault="00D4055F" w:rsidP="00846A9F">
            <w:pPr>
              <w:spacing w:before="120" w:after="120" w:line="276" w:lineRule="auto"/>
              <w:rPr>
                <w:rFonts w:ascii="Arial" w:eastAsiaTheme="minorEastAsia" w:hAnsi="Arial" w:cs="Arial"/>
                <w:b/>
                <w:lang w:val="en-US" w:eastAsia="ja-JP"/>
              </w:rPr>
            </w:pPr>
            <w:r>
              <w:rPr>
                <w:rFonts w:ascii="Arial" w:eastAsiaTheme="minorEastAsia" w:hAnsi="Arial" w:cs="Arial"/>
                <w:b/>
                <w:lang w:val="en-US" w:eastAsia="ja-JP"/>
              </w:rPr>
              <w:t xml:space="preserve">To identify during first week after lockdown 2 where gaps are </w:t>
            </w:r>
          </w:p>
        </w:tc>
        <w:tc>
          <w:tcPr>
            <w:tcW w:w="3259" w:type="dxa"/>
            <w:vAlign w:val="center"/>
          </w:tcPr>
          <w:p w14:paraId="06BB5464" w14:textId="190766C1" w:rsidR="00D655E3" w:rsidRPr="002B736B" w:rsidRDefault="00D4055F" w:rsidP="00846A9F">
            <w:pPr>
              <w:spacing w:before="120" w:after="120" w:line="276" w:lineRule="auto"/>
              <w:rPr>
                <w:rFonts w:ascii="Arial" w:eastAsiaTheme="minorEastAsia" w:hAnsi="Arial" w:cs="Arial"/>
                <w:b/>
                <w:lang w:val="en-US" w:eastAsia="ja-JP"/>
              </w:rPr>
            </w:pPr>
            <w:r>
              <w:rPr>
                <w:rFonts w:ascii="Arial" w:eastAsiaTheme="minorEastAsia" w:hAnsi="Arial" w:cs="Arial"/>
                <w:b/>
                <w:lang w:val="en-US" w:eastAsia="ja-JP"/>
              </w:rPr>
              <w:t xml:space="preserve">To be able to target catch up </w:t>
            </w:r>
          </w:p>
        </w:tc>
        <w:tc>
          <w:tcPr>
            <w:tcW w:w="1129" w:type="dxa"/>
            <w:vAlign w:val="center"/>
          </w:tcPr>
          <w:p w14:paraId="5BA1366D" w14:textId="4BFDA6B2" w:rsidR="00D655E3" w:rsidRPr="002B736B" w:rsidRDefault="007B7FA8" w:rsidP="00846A9F">
            <w:pPr>
              <w:spacing w:before="120" w:after="120"/>
              <w:rPr>
                <w:rFonts w:ascii="Arial" w:eastAsiaTheme="minorEastAsia" w:hAnsi="Arial" w:cs="Arial"/>
                <w:b/>
                <w:lang w:val="en-US" w:eastAsia="ja-JP"/>
              </w:rPr>
            </w:pPr>
            <w:r w:rsidRPr="002B736B">
              <w:rPr>
                <w:rFonts w:ascii="Arial" w:eastAsiaTheme="minorEastAsia" w:hAnsi="Arial" w:cs="Arial"/>
                <w:b/>
                <w:lang w:val="en-US" w:eastAsia="ja-JP"/>
              </w:rPr>
              <w:t>£</w:t>
            </w:r>
            <w:r w:rsidR="00D4055F">
              <w:rPr>
                <w:rFonts w:ascii="Arial" w:eastAsiaTheme="minorEastAsia" w:hAnsi="Arial" w:cs="Arial"/>
                <w:b/>
                <w:lang w:val="en-US" w:eastAsia="ja-JP"/>
              </w:rPr>
              <w:t>0</w:t>
            </w:r>
          </w:p>
        </w:tc>
        <w:tc>
          <w:tcPr>
            <w:tcW w:w="2408" w:type="dxa"/>
            <w:vAlign w:val="center"/>
          </w:tcPr>
          <w:p w14:paraId="52B1D2FB" w14:textId="2D3B58B0" w:rsidR="00D655E3" w:rsidRPr="002B736B" w:rsidRDefault="00D4055F" w:rsidP="00846A9F">
            <w:pPr>
              <w:spacing w:before="120" w:after="120"/>
              <w:rPr>
                <w:rFonts w:ascii="Arial" w:eastAsiaTheme="minorEastAsia" w:hAnsi="Arial" w:cs="Arial"/>
                <w:b/>
                <w:lang w:val="en-US" w:eastAsia="ja-JP"/>
              </w:rPr>
            </w:pPr>
            <w:r>
              <w:rPr>
                <w:rFonts w:ascii="Arial" w:eastAsiaTheme="minorEastAsia" w:hAnsi="Arial" w:cs="Arial"/>
                <w:b/>
                <w:lang w:val="en-US" w:eastAsia="ja-JP"/>
              </w:rPr>
              <w:t xml:space="preserve">Class teachers </w:t>
            </w:r>
          </w:p>
        </w:tc>
        <w:tc>
          <w:tcPr>
            <w:tcW w:w="3837" w:type="dxa"/>
            <w:vAlign w:val="center"/>
          </w:tcPr>
          <w:p w14:paraId="5212278D" w14:textId="38A03D05" w:rsidR="00D655E3" w:rsidRPr="002B736B" w:rsidRDefault="28FAD5DA" w:rsidP="15FFA083">
            <w:pPr>
              <w:spacing w:before="120" w:after="120"/>
              <w:rPr>
                <w:rFonts w:ascii="Arial" w:eastAsiaTheme="minorEastAsia" w:hAnsi="Arial" w:cs="Arial"/>
                <w:b/>
                <w:bCs/>
                <w:lang w:val="en-US" w:eastAsia="ja-JP"/>
              </w:rPr>
            </w:pPr>
            <w:r w:rsidRPr="15FFA083">
              <w:rPr>
                <w:rFonts w:ascii="Arial" w:eastAsiaTheme="minorEastAsia" w:hAnsi="Arial" w:cs="Arial"/>
                <w:b/>
                <w:bCs/>
                <w:lang w:val="en-US" w:eastAsia="ja-JP"/>
              </w:rPr>
              <w:t>Completed but to be reviewed after 6 weeks of catch up – w/c 3.5.21</w:t>
            </w:r>
          </w:p>
          <w:p w14:paraId="0AF7C9CB" w14:textId="24E8F057" w:rsidR="00D655E3" w:rsidRPr="002B736B" w:rsidRDefault="765C6B76" w:rsidP="15FFA083">
            <w:pPr>
              <w:spacing w:before="120" w:after="120"/>
              <w:rPr>
                <w:rFonts w:ascii="Arial" w:eastAsiaTheme="minorEastAsia" w:hAnsi="Arial" w:cs="Arial"/>
                <w:b/>
                <w:bCs/>
                <w:color w:val="00B050"/>
                <w:lang w:val="en-US" w:eastAsia="ja-JP"/>
              </w:rPr>
            </w:pPr>
            <w:r w:rsidRPr="15FFA083">
              <w:rPr>
                <w:rFonts w:ascii="Arial" w:eastAsiaTheme="minorEastAsia" w:hAnsi="Arial" w:cs="Arial"/>
                <w:b/>
                <w:bCs/>
                <w:color w:val="00B050"/>
                <w:lang w:val="en-US" w:eastAsia="ja-JP"/>
              </w:rPr>
              <w:t xml:space="preserve">End of year data was promising and indicated that gaps are closing </w:t>
            </w:r>
          </w:p>
        </w:tc>
      </w:tr>
      <w:tr w:rsidR="00D655E3" w14:paraId="4489A96F" w14:textId="77777777" w:rsidTr="15FFA083">
        <w:trPr>
          <w:trHeight w:val="986"/>
          <w:jc w:val="center"/>
        </w:trPr>
        <w:tc>
          <w:tcPr>
            <w:tcW w:w="1847" w:type="dxa"/>
            <w:vAlign w:val="center"/>
          </w:tcPr>
          <w:p w14:paraId="65448FC4" w14:textId="7FD96206" w:rsidR="00D655E3" w:rsidRDefault="00D4055F" w:rsidP="00846A9F">
            <w:pPr>
              <w:spacing w:before="120" w:after="120"/>
              <w:rPr>
                <w:rFonts w:ascii="Arial" w:eastAsiaTheme="minorEastAsia" w:hAnsi="Arial" w:cs="Arial"/>
                <w:b/>
                <w:lang w:val="en-US" w:eastAsia="ja-JP"/>
              </w:rPr>
            </w:pPr>
            <w:r>
              <w:rPr>
                <w:rFonts w:ascii="Arial" w:eastAsiaTheme="minorEastAsia" w:hAnsi="Arial" w:cs="Arial"/>
                <w:b/>
                <w:lang w:val="en-US" w:eastAsia="ja-JP"/>
              </w:rPr>
              <w:t>w/c</w:t>
            </w:r>
          </w:p>
          <w:p w14:paraId="5192827B" w14:textId="2648875E" w:rsidR="00D4055F" w:rsidRDefault="00D4055F" w:rsidP="15FFA083">
            <w:pPr>
              <w:spacing w:before="120" w:after="120"/>
              <w:rPr>
                <w:rFonts w:ascii="Arial" w:eastAsiaTheme="minorEastAsia" w:hAnsi="Arial" w:cs="Arial"/>
                <w:b/>
                <w:bCs/>
                <w:lang w:val="en-US" w:eastAsia="ja-JP"/>
              </w:rPr>
            </w:pPr>
            <w:r w:rsidRPr="15FFA083">
              <w:rPr>
                <w:rFonts w:ascii="Arial" w:eastAsiaTheme="minorEastAsia" w:hAnsi="Arial" w:cs="Arial"/>
                <w:b/>
                <w:bCs/>
                <w:lang w:val="en-US" w:eastAsia="ja-JP"/>
              </w:rPr>
              <w:t>1/3/21</w:t>
            </w:r>
          </w:p>
          <w:p w14:paraId="47AEC9E7" w14:textId="71627B72" w:rsidR="15FFA083" w:rsidRDefault="15FFA083" w:rsidP="15FFA083">
            <w:pPr>
              <w:spacing w:before="120" w:after="120"/>
              <w:rPr>
                <w:rFonts w:ascii="Arial" w:eastAsiaTheme="minorEastAsia" w:hAnsi="Arial" w:cs="Arial"/>
                <w:b/>
                <w:bCs/>
                <w:lang w:val="en-US" w:eastAsia="ja-JP"/>
              </w:rPr>
            </w:pPr>
          </w:p>
          <w:p w14:paraId="74B2F508" w14:textId="45DDB9D3" w:rsidR="054D62A0" w:rsidRDefault="054D62A0" w:rsidP="15FFA083">
            <w:pPr>
              <w:spacing w:before="120" w:after="120"/>
              <w:rPr>
                <w:rFonts w:ascii="Arial" w:eastAsiaTheme="minorEastAsia" w:hAnsi="Arial" w:cs="Arial"/>
                <w:b/>
                <w:bCs/>
                <w:color w:val="00B050"/>
                <w:lang w:val="en-US" w:eastAsia="ja-JP"/>
              </w:rPr>
            </w:pPr>
            <w:r w:rsidRPr="15FFA083">
              <w:rPr>
                <w:rFonts w:ascii="Arial" w:eastAsiaTheme="minorEastAsia" w:hAnsi="Arial" w:cs="Arial"/>
                <w:b/>
                <w:bCs/>
                <w:color w:val="00B050"/>
                <w:lang w:val="en-US" w:eastAsia="ja-JP"/>
              </w:rPr>
              <w:t>13/09/21</w:t>
            </w:r>
          </w:p>
          <w:p w14:paraId="119858C5" w14:textId="77777777" w:rsidR="00B353D4" w:rsidRDefault="00B353D4" w:rsidP="00846A9F">
            <w:pPr>
              <w:spacing w:before="120" w:after="120"/>
              <w:rPr>
                <w:rFonts w:ascii="Arial" w:eastAsiaTheme="minorEastAsia" w:hAnsi="Arial" w:cs="Arial"/>
                <w:b/>
                <w:lang w:val="en-US" w:eastAsia="ja-JP"/>
              </w:rPr>
            </w:pPr>
          </w:p>
          <w:p w14:paraId="4BC92BBA" w14:textId="77777777" w:rsidR="00B353D4" w:rsidRDefault="00B353D4" w:rsidP="00846A9F">
            <w:pPr>
              <w:spacing w:before="120" w:after="120"/>
              <w:rPr>
                <w:rFonts w:ascii="Arial" w:eastAsiaTheme="minorEastAsia" w:hAnsi="Arial" w:cs="Arial"/>
                <w:b/>
                <w:lang w:val="en-US" w:eastAsia="ja-JP"/>
              </w:rPr>
            </w:pPr>
          </w:p>
          <w:p w14:paraId="6384EDCA" w14:textId="27CBAD6E" w:rsidR="00B353D4" w:rsidRPr="002B736B" w:rsidRDefault="00B353D4" w:rsidP="00846A9F">
            <w:pPr>
              <w:spacing w:before="120" w:after="120"/>
              <w:rPr>
                <w:rFonts w:ascii="Arial" w:eastAsiaTheme="minorEastAsia" w:hAnsi="Arial" w:cs="Arial"/>
                <w:b/>
                <w:lang w:val="en-US" w:eastAsia="ja-JP"/>
              </w:rPr>
            </w:pPr>
          </w:p>
        </w:tc>
        <w:tc>
          <w:tcPr>
            <w:tcW w:w="2834" w:type="dxa"/>
            <w:vAlign w:val="center"/>
          </w:tcPr>
          <w:p w14:paraId="284D457C" w14:textId="017CC695" w:rsidR="00D655E3" w:rsidRDefault="00D4055F" w:rsidP="00846A9F">
            <w:pPr>
              <w:spacing w:before="120" w:after="120"/>
              <w:rPr>
                <w:rFonts w:ascii="Arial" w:eastAsiaTheme="minorEastAsia" w:hAnsi="Arial" w:cs="Arial"/>
                <w:b/>
                <w:lang w:val="en-US" w:eastAsia="ja-JP"/>
              </w:rPr>
            </w:pPr>
            <w:r>
              <w:rPr>
                <w:rFonts w:ascii="Arial" w:eastAsiaTheme="minorEastAsia" w:hAnsi="Arial" w:cs="Arial"/>
                <w:b/>
                <w:lang w:val="en-US" w:eastAsia="ja-JP"/>
              </w:rPr>
              <w:lastRenderedPageBreak/>
              <w:t>Catch up sessions to start before and after school and lunchtimes from school TA</w:t>
            </w:r>
          </w:p>
          <w:p w14:paraId="4AFD1F79" w14:textId="77777777" w:rsidR="00A24815" w:rsidRPr="00984119" w:rsidRDefault="00A24815" w:rsidP="00984119">
            <w:pPr>
              <w:rPr>
                <w:rFonts w:ascii="Arial" w:eastAsiaTheme="minorEastAsia" w:hAnsi="Arial" w:cs="Arial"/>
                <w:lang w:val="en-US" w:eastAsia="ja-JP"/>
              </w:rPr>
            </w:pPr>
          </w:p>
          <w:p w14:paraId="71C1B918" w14:textId="77777777" w:rsidR="00A24815" w:rsidRDefault="00A24815" w:rsidP="00A24815">
            <w:pPr>
              <w:rPr>
                <w:rFonts w:ascii="Arial" w:eastAsiaTheme="minorEastAsia" w:hAnsi="Arial" w:cs="Arial"/>
                <w:b/>
                <w:lang w:val="en-US" w:eastAsia="ja-JP"/>
              </w:rPr>
            </w:pPr>
          </w:p>
          <w:p w14:paraId="453A1FB0" w14:textId="77777777" w:rsidR="00A24815" w:rsidRPr="00984119" w:rsidRDefault="00A24815" w:rsidP="008C08A1">
            <w:pPr>
              <w:rPr>
                <w:rFonts w:ascii="Arial" w:eastAsiaTheme="minorEastAsia" w:hAnsi="Arial" w:cs="Arial"/>
                <w:lang w:val="en-US" w:eastAsia="ja-JP"/>
              </w:rPr>
            </w:pPr>
          </w:p>
          <w:p w14:paraId="2E9F58E4" w14:textId="77777777" w:rsidR="00A24815" w:rsidRDefault="00A24815" w:rsidP="00A24815">
            <w:pPr>
              <w:rPr>
                <w:rFonts w:ascii="Arial" w:eastAsiaTheme="minorEastAsia" w:hAnsi="Arial" w:cs="Arial"/>
                <w:b/>
                <w:lang w:val="en-US" w:eastAsia="ja-JP"/>
              </w:rPr>
            </w:pPr>
          </w:p>
          <w:p w14:paraId="5974857F" w14:textId="77777777" w:rsidR="00A24815" w:rsidRDefault="00A24815" w:rsidP="00A24815">
            <w:pPr>
              <w:rPr>
                <w:rFonts w:ascii="Arial" w:eastAsiaTheme="minorEastAsia" w:hAnsi="Arial" w:cs="Arial"/>
                <w:b/>
                <w:lang w:val="en-US" w:eastAsia="ja-JP"/>
              </w:rPr>
            </w:pPr>
          </w:p>
          <w:p w14:paraId="7DA35870" w14:textId="3221E5AA" w:rsidR="00A24815" w:rsidRPr="00984119" w:rsidRDefault="00A24815" w:rsidP="00984119">
            <w:pPr>
              <w:rPr>
                <w:rFonts w:ascii="Arial" w:eastAsiaTheme="minorEastAsia" w:hAnsi="Arial" w:cs="Arial"/>
                <w:lang w:val="en-US" w:eastAsia="ja-JP"/>
              </w:rPr>
            </w:pPr>
          </w:p>
        </w:tc>
        <w:tc>
          <w:tcPr>
            <w:tcW w:w="3259" w:type="dxa"/>
            <w:vAlign w:val="center"/>
          </w:tcPr>
          <w:p w14:paraId="7BA668FB" w14:textId="1C56E050" w:rsidR="00D655E3" w:rsidRPr="002B736B" w:rsidRDefault="05B30DA3" w:rsidP="40B38DA3">
            <w:pPr>
              <w:spacing w:before="120" w:after="120"/>
              <w:rPr>
                <w:rFonts w:ascii="Arial" w:eastAsiaTheme="minorEastAsia" w:hAnsi="Arial" w:cs="Arial"/>
                <w:b/>
                <w:bCs/>
                <w:lang w:val="en-US" w:eastAsia="ja-JP"/>
              </w:rPr>
            </w:pPr>
            <w:r w:rsidRPr="40B38DA3">
              <w:rPr>
                <w:rFonts w:ascii="Arial" w:eastAsiaTheme="minorEastAsia" w:hAnsi="Arial" w:cs="Arial"/>
                <w:b/>
                <w:bCs/>
                <w:lang w:val="en-US" w:eastAsia="ja-JP"/>
              </w:rPr>
              <w:lastRenderedPageBreak/>
              <w:t xml:space="preserve">After 6 weeks we can see some impact of catch up </w:t>
            </w:r>
            <w:r w:rsidR="49475C4A" w:rsidRPr="40B38DA3">
              <w:rPr>
                <w:rFonts w:ascii="Arial" w:eastAsiaTheme="minorEastAsia" w:hAnsi="Arial" w:cs="Arial"/>
                <w:b/>
                <w:bCs/>
                <w:lang w:val="en-US" w:eastAsia="ja-JP"/>
              </w:rPr>
              <w:t xml:space="preserve">evidenced in books </w:t>
            </w:r>
          </w:p>
          <w:p w14:paraId="7E84BCC4" w14:textId="490F6278" w:rsidR="00D655E3" w:rsidRPr="002B736B" w:rsidRDefault="4A58DE35" w:rsidP="40B38DA3">
            <w:pPr>
              <w:spacing w:before="120" w:after="120"/>
              <w:rPr>
                <w:rFonts w:ascii="Arial" w:eastAsiaTheme="minorEastAsia" w:hAnsi="Arial" w:cs="Arial"/>
                <w:b/>
                <w:bCs/>
                <w:lang w:val="en-US" w:eastAsia="ja-JP"/>
              </w:rPr>
            </w:pPr>
            <w:r w:rsidRPr="15FFA083">
              <w:rPr>
                <w:rFonts w:ascii="Arial" w:eastAsiaTheme="minorEastAsia" w:hAnsi="Arial" w:cs="Arial"/>
                <w:b/>
                <w:bCs/>
                <w:lang w:val="en-US" w:eastAsia="ja-JP"/>
              </w:rPr>
              <w:t>w/c 17.5.21</w:t>
            </w:r>
            <w:r w:rsidR="44A4C502" w:rsidRPr="15FFA083">
              <w:rPr>
                <w:rFonts w:ascii="Arial" w:eastAsiaTheme="minorEastAsia" w:hAnsi="Arial" w:cs="Arial"/>
                <w:b/>
                <w:bCs/>
                <w:lang w:val="en-US" w:eastAsia="ja-JP"/>
              </w:rPr>
              <w:t xml:space="preserve"> </w:t>
            </w:r>
            <w:r w:rsidR="44A4C502" w:rsidRPr="15FFA083">
              <w:rPr>
                <w:rFonts w:ascii="Arial" w:eastAsiaTheme="minorEastAsia" w:hAnsi="Arial" w:cs="Arial"/>
                <w:b/>
                <w:bCs/>
                <w:color w:val="00B050"/>
                <w:lang w:val="en-US" w:eastAsia="ja-JP"/>
              </w:rPr>
              <w:t>18/10/21</w:t>
            </w:r>
          </w:p>
        </w:tc>
        <w:tc>
          <w:tcPr>
            <w:tcW w:w="1129" w:type="dxa"/>
            <w:vAlign w:val="center"/>
          </w:tcPr>
          <w:p w14:paraId="5617A772" w14:textId="7D9DF9FA" w:rsidR="00D655E3" w:rsidRPr="002B736B" w:rsidRDefault="49475C4A" w:rsidP="5A27582E">
            <w:pPr>
              <w:spacing w:before="120" w:after="120"/>
              <w:rPr>
                <w:rFonts w:ascii="Arial" w:eastAsiaTheme="minorEastAsia" w:hAnsi="Arial" w:cs="Arial"/>
                <w:b/>
                <w:bCs/>
                <w:lang w:val="en-US" w:eastAsia="ja-JP"/>
              </w:rPr>
            </w:pPr>
            <w:r w:rsidRPr="5A27582E">
              <w:rPr>
                <w:rFonts w:ascii="Arial" w:eastAsiaTheme="minorEastAsia" w:hAnsi="Arial" w:cs="Arial"/>
                <w:b/>
                <w:bCs/>
                <w:lang w:val="en-US" w:eastAsia="ja-JP"/>
              </w:rPr>
              <w:t xml:space="preserve">TA 3 RATE </w:t>
            </w:r>
          </w:p>
          <w:p w14:paraId="454AA39D" w14:textId="20F0D936" w:rsidR="00D655E3" w:rsidRPr="002B736B" w:rsidRDefault="643E048D" w:rsidP="5A27582E">
            <w:pPr>
              <w:spacing w:before="120" w:after="120"/>
              <w:rPr>
                <w:rFonts w:ascii="Arial" w:eastAsiaTheme="minorEastAsia" w:hAnsi="Arial" w:cs="Arial"/>
                <w:b/>
                <w:bCs/>
                <w:lang w:val="en-US" w:eastAsia="ja-JP"/>
              </w:rPr>
            </w:pPr>
            <w:r w:rsidRPr="5A27582E">
              <w:rPr>
                <w:rFonts w:ascii="Arial" w:eastAsiaTheme="minorEastAsia" w:hAnsi="Arial" w:cs="Arial"/>
                <w:b/>
                <w:bCs/>
                <w:lang w:val="en-US" w:eastAsia="ja-JP"/>
              </w:rPr>
              <w:t xml:space="preserve">£331 PW </w:t>
            </w:r>
          </w:p>
        </w:tc>
        <w:tc>
          <w:tcPr>
            <w:tcW w:w="2408" w:type="dxa"/>
            <w:vAlign w:val="center"/>
          </w:tcPr>
          <w:p w14:paraId="5B7393FA" w14:textId="329047D1" w:rsidR="00D655E3" w:rsidRPr="002B736B" w:rsidRDefault="00D4055F" w:rsidP="00846A9F">
            <w:pPr>
              <w:spacing w:before="120" w:after="120"/>
              <w:rPr>
                <w:rFonts w:ascii="Arial" w:eastAsiaTheme="minorEastAsia" w:hAnsi="Arial" w:cs="Arial"/>
                <w:b/>
                <w:lang w:val="en-US" w:eastAsia="ja-JP"/>
              </w:rPr>
            </w:pPr>
            <w:r>
              <w:rPr>
                <w:rFonts w:ascii="Arial" w:eastAsiaTheme="minorEastAsia" w:hAnsi="Arial" w:cs="Arial"/>
                <w:b/>
                <w:lang w:val="en-US" w:eastAsia="ja-JP"/>
              </w:rPr>
              <w:t xml:space="preserve">Class teachers </w:t>
            </w:r>
          </w:p>
        </w:tc>
        <w:tc>
          <w:tcPr>
            <w:tcW w:w="3837" w:type="dxa"/>
            <w:vAlign w:val="center"/>
          </w:tcPr>
          <w:p w14:paraId="6E7BBE95" w14:textId="77777777" w:rsidR="00D655E3" w:rsidRDefault="00D4055F" w:rsidP="00846A9F">
            <w:pPr>
              <w:spacing w:before="120" w:after="120"/>
              <w:rPr>
                <w:rFonts w:ascii="Arial" w:eastAsiaTheme="minorEastAsia" w:hAnsi="Arial" w:cs="Arial"/>
                <w:b/>
                <w:lang w:val="en-US" w:eastAsia="ja-JP"/>
              </w:rPr>
            </w:pPr>
            <w:r>
              <w:rPr>
                <w:rFonts w:ascii="Arial" w:eastAsiaTheme="minorEastAsia" w:hAnsi="Arial" w:cs="Arial"/>
                <w:b/>
                <w:lang w:val="en-US" w:eastAsia="ja-JP"/>
              </w:rPr>
              <w:t xml:space="preserve">Use of school power maths </w:t>
            </w:r>
          </w:p>
          <w:p w14:paraId="3AB4EBF6" w14:textId="3D08B3DA" w:rsidR="00D4055F" w:rsidRPr="002B736B" w:rsidRDefault="00D4055F" w:rsidP="40B38DA3">
            <w:pPr>
              <w:spacing w:before="120" w:after="120"/>
              <w:rPr>
                <w:rFonts w:ascii="Arial" w:eastAsiaTheme="minorEastAsia" w:hAnsi="Arial" w:cs="Arial"/>
                <w:b/>
                <w:bCs/>
                <w:lang w:val="en-US" w:eastAsia="ja-JP"/>
              </w:rPr>
            </w:pPr>
            <w:r w:rsidRPr="40B38DA3">
              <w:rPr>
                <w:rFonts w:ascii="Arial" w:eastAsiaTheme="minorEastAsia" w:hAnsi="Arial" w:cs="Arial"/>
                <w:b/>
                <w:bCs/>
                <w:lang w:val="en-US" w:eastAsia="ja-JP"/>
              </w:rPr>
              <w:t xml:space="preserve">Skills catch up </w:t>
            </w:r>
          </w:p>
          <w:p w14:paraId="7C00C4C5" w14:textId="47291A21" w:rsidR="00D4055F" w:rsidRPr="002B736B" w:rsidRDefault="25161921" w:rsidP="40B38DA3">
            <w:pPr>
              <w:spacing w:before="120" w:after="120"/>
              <w:rPr>
                <w:rFonts w:ascii="Arial" w:eastAsiaTheme="minorEastAsia" w:hAnsi="Arial" w:cs="Arial"/>
                <w:b/>
                <w:bCs/>
                <w:lang w:val="en-US" w:eastAsia="ja-JP"/>
              </w:rPr>
            </w:pPr>
            <w:r w:rsidRPr="40B38DA3">
              <w:rPr>
                <w:rFonts w:ascii="Arial" w:eastAsiaTheme="minorEastAsia" w:hAnsi="Arial" w:cs="Arial"/>
                <w:b/>
                <w:bCs/>
                <w:lang w:val="en-US" w:eastAsia="ja-JP"/>
              </w:rPr>
              <w:t xml:space="preserve">Head start resources </w:t>
            </w:r>
          </w:p>
        </w:tc>
      </w:tr>
      <w:tr w:rsidR="00D655E3" w14:paraId="78CE945A" w14:textId="77777777" w:rsidTr="15FFA083">
        <w:trPr>
          <w:trHeight w:val="1411"/>
          <w:jc w:val="center"/>
        </w:trPr>
        <w:tc>
          <w:tcPr>
            <w:tcW w:w="1847" w:type="dxa"/>
            <w:vAlign w:val="center"/>
          </w:tcPr>
          <w:p w14:paraId="7035E881" w14:textId="52FFA8AB" w:rsidR="00D655E3" w:rsidRPr="002B736B" w:rsidRDefault="00D4055F" w:rsidP="00846A9F">
            <w:pPr>
              <w:spacing w:before="120" w:after="120"/>
              <w:rPr>
                <w:rFonts w:ascii="Arial" w:eastAsiaTheme="minorEastAsia" w:hAnsi="Arial" w:cs="Arial"/>
                <w:b/>
                <w:lang w:val="en-US" w:eastAsia="ja-JP"/>
              </w:rPr>
            </w:pPr>
            <w:r>
              <w:rPr>
                <w:rFonts w:ascii="Arial" w:eastAsiaTheme="minorEastAsia" w:hAnsi="Arial" w:cs="Arial"/>
                <w:b/>
                <w:lang w:val="en-US" w:eastAsia="ja-JP"/>
              </w:rPr>
              <w:t xml:space="preserve">Two experienced teachers employed for 10 hours </w:t>
            </w:r>
          </w:p>
        </w:tc>
        <w:tc>
          <w:tcPr>
            <w:tcW w:w="2834" w:type="dxa"/>
            <w:vAlign w:val="center"/>
          </w:tcPr>
          <w:p w14:paraId="5F258D41" w14:textId="0024E363" w:rsidR="00D655E3" w:rsidRPr="002B736B" w:rsidRDefault="00EE7634" w:rsidP="00846A9F">
            <w:pPr>
              <w:spacing w:before="120" w:after="120"/>
              <w:rPr>
                <w:rFonts w:ascii="Arial" w:eastAsiaTheme="minorEastAsia" w:hAnsi="Arial" w:cs="Arial"/>
                <w:b/>
                <w:lang w:val="en-US" w:eastAsia="ja-JP"/>
              </w:rPr>
            </w:pPr>
            <w:r>
              <w:rPr>
                <w:rFonts w:ascii="Arial" w:eastAsiaTheme="minorEastAsia" w:hAnsi="Arial" w:cs="Arial"/>
                <w:b/>
                <w:lang w:val="en-US" w:eastAsia="ja-JP"/>
              </w:rPr>
              <w:t>To ensure all year groups have 2 people completing catch up sessions/</w:t>
            </w:r>
          </w:p>
        </w:tc>
        <w:tc>
          <w:tcPr>
            <w:tcW w:w="3259" w:type="dxa"/>
            <w:vAlign w:val="center"/>
          </w:tcPr>
          <w:p w14:paraId="3EA8E223" w14:textId="77777777" w:rsidR="00D655E3" w:rsidRPr="002B736B" w:rsidRDefault="00D655E3" w:rsidP="00846A9F">
            <w:pPr>
              <w:spacing w:before="120" w:after="120"/>
              <w:rPr>
                <w:rFonts w:ascii="Arial" w:eastAsiaTheme="minorEastAsia" w:hAnsi="Arial" w:cs="Arial"/>
                <w:b/>
                <w:lang w:val="en-US" w:eastAsia="ja-JP"/>
              </w:rPr>
            </w:pPr>
          </w:p>
        </w:tc>
        <w:tc>
          <w:tcPr>
            <w:tcW w:w="1129" w:type="dxa"/>
            <w:vAlign w:val="center"/>
          </w:tcPr>
          <w:p w14:paraId="6FF8254A" w14:textId="7204B54A" w:rsidR="00D655E3" w:rsidRPr="002B736B" w:rsidRDefault="007B7FA8" w:rsidP="5A27582E">
            <w:pPr>
              <w:spacing w:before="120" w:after="120"/>
              <w:rPr>
                <w:rFonts w:ascii="Arial" w:eastAsiaTheme="minorEastAsia" w:hAnsi="Arial" w:cs="Arial"/>
                <w:b/>
                <w:bCs/>
                <w:lang w:val="en-US" w:eastAsia="ja-JP"/>
              </w:rPr>
            </w:pPr>
            <w:r w:rsidRPr="5A27582E">
              <w:rPr>
                <w:rFonts w:ascii="Arial" w:eastAsiaTheme="minorEastAsia" w:hAnsi="Arial" w:cs="Arial"/>
                <w:b/>
                <w:bCs/>
                <w:lang w:val="en-US" w:eastAsia="ja-JP"/>
              </w:rPr>
              <w:t>£</w:t>
            </w:r>
            <w:r w:rsidR="6CB7922F" w:rsidRPr="5A27582E">
              <w:rPr>
                <w:rFonts w:ascii="Arial" w:eastAsiaTheme="minorEastAsia" w:hAnsi="Arial" w:cs="Arial"/>
                <w:b/>
                <w:bCs/>
                <w:lang w:val="en-US" w:eastAsia="ja-JP"/>
              </w:rPr>
              <w:t>642 PW</w:t>
            </w:r>
          </w:p>
        </w:tc>
        <w:tc>
          <w:tcPr>
            <w:tcW w:w="2408" w:type="dxa"/>
            <w:vAlign w:val="center"/>
          </w:tcPr>
          <w:p w14:paraId="1DBB7A27" w14:textId="1255EFB0" w:rsidR="00D655E3" w:rsidRPr="002B736B" w:rsidRDefault="00D655E3" w:rsidP="00846A9F">
            <w:pPr>
              <w:spacing w:before="120" w:after="120"/>
              <w:rPr>
                <w:rFonts w:ascii="Arial" w:eastAsiaTheme="minorEastAsia" w:hAnsi="Arial" w:cs="Arial"/>
                <w:b/>
                <w:lang w:val="en-US" w:eastAsia="ja-JP"/>
              </w:rPr>
            </w:pPr>
          </w:p>
        </w:tc>
        <w:tc>
          <w:tcPr>
            <w:tcW w:w="3837" w:type="dxa"/>
            <w:tcBorders>
              <w:bottom w:val="single" w:sz="4" w:space="0" w:color="auto"/>
            </w:tcBorders>
            <w:vAlign w:val="center"/>
          </w:tcPr>
          <w:p w14:paraId="3C49DDCB" w14:textId="77777777" w:rsidR="00D655E3" w:rsidRPr="002B736B" w:rsidRDefault="00D655E3" w:rsidP="00846A9F">
            <w:pPr>
              <w:spacing w:before="120" w:after="120"/>
              <w:rPr>
                <w:rFonts w:ascii="Arial" w:eastAsiaTheme="minorEastAsia" w:hAnsi="Arial" w:cs="Arial"/>
                <w:b/>
                <w:lang w:val="en-US" w:eastAsia="ja-JP"/>
              </w:rPr>
            </w:pPr>
          </w:p>
        </w:tc>
      </w:tr>
      <w:tr w:rsidR="00D655E3" w14:paraId="1D343404" w14:textId="77777777" w:rsidTr="15FFA083">
        <w:trPr>
          <w:trHeight w:val="136"/>
          <w:jc w:val="center"/>
        </w:trPr>
        <w:tc>
          <w:tcPr>
            <w:tcW w:w="7940" w:type="dxa"/>
            <w:gridSpan w:val="3"/>
            <w:shd w:val="clear" w:color="auto" w:fill="347186"/>
            <w:vAlign w:val="center"/>
          </w:tcPr>
          <w:p w14:paraId="281E3835" w14:textId="77777777" w:rsidR="00D655E3" w:rsidRPr="00C07469" w:rsidRDefault="00D655E3" w:rsidP="00846A9F">
            <w:pPr>
              <w:spacing w:before="120" w:after="120"/>
              <w:jc w:val="right"/>
              <w:rPr>
                <w:rFonts w:ascii="Arial" w:eastAsiaTheme="minorEastAsia" w:hAnsi="Arial" w:cs="Arial"/>
                <w:b/>
                <w:color w:val="FFFFFF" w:themeColor="background1"/>
                <w:lang w:val="en-US" w:eastAsia="ja-JP"/>
              </w:rPr>
            </w:pPr>
            <w:r>
              <w:rPr>
                <w:rFonts w:ascii="Arial" w:eastAsiaTheme="minorEastAsia" w:hAnsi="Arial" w:cs="Arial"/>
                <w:b/>
                <w:color w:val="FFFFFF" w:themeColor="background1"/>
                <w:lang w:val="en-US" w:eastAsia="ja-JP"/>
              </w:rPr>
              <w:t>Total spend:</w:t>
            </w:r>
          </w:p>
        </w:tc>
        <w:tc>
          <w:tcPr>
            <w:tcW w:w="7374" w:type="dxa"/>
            <w:gridSpan w:val="3"/>
            <w:shd w:val="clear" w:color="auto" w:fill="FFFFFF" w:themeFill="background1"/>
            <w:vAlign w:val="center"/>
          </w:tcPr>
          <w:p w14:paraId="2A5F184E" w14:textId="0A82364F" w:rsidR="00D655E3" w:rsidRPr="002B736B" w:rsidRDefault="00D655E3" w:rsidP="5A27582E">
            <w:pPr>
              <w:spacing w:before="120" w:after="120"/>
              <w:rPr>
                <w:rFonts w:ascii="Arial" w:eastAsiaTheme="minorEastAsia" w:hAnsi="Arial" w:cs="Arial"/>
                <w:b/>
                <w:bCs/>
                <w:lang w:val="en-US" w:eastAsia="ja-JP"/>
              </w:rPr>
            </w:pPr>
            <w:r w:rsidRPr="15FFA083">
              <w:rPr>
                <w:rFonts w:ascii="Arial" w:eastAsiaTheme="minorEastAsia" w:hAnsi="Arial" w:cs="Arial"/>
                <w:b/>
                <w:bCs/>
                <w:lang w:val="en-US" w:eastAsia="ja-JP"/>
              </w:rPr>
              <w:t>£</w:t>
            </w:r>
            <w:r w:rsidR="47045C35" w:rsidRPr="15FFA083">
              <w:rPr>
                <w:rFonts w:ascii="Arial" w:eastAsiaTheme="minorEastAsia" w:hAnsi="Arial" w:cs="Arial"/>
                <w:b/>
                <w:bCs/>
                <w:lang w:val="en-US" w:eastAsia="ja-JP"/>
              </w:rPr>
              <w:t>14607</w:t>
            </w:r>
            <w:r w:rsidR="5C294319" w:rsidRPr="15FFA083">
              <w:rPr>
                <w:rFonts w:ascii="Arial" w:eastAsiaTheme="minorEastAsia" w:hAnsi="Arial" w:cs="Arial"/>
                <w:b/>
                <w:bCs/>
                <w:lang w:val="en-US" w:eastAsia="ja-JP"/>
              </w:rPr>
              <w:t xml:space="preserve"> </w:t>
            </w:r>
            <w:r w:rsidR="5C294319" w:rsidRPr="15FFA083">
              <w:rPr>
                <w:rFonts w:ascii="Arial" w:eastAsiaTheme="minorEastAsia" w:hAnsi="Arial" w:cs="Arial"/>
                <w:b/>
                <w:bCs/>
                <w:color w:val="00B050"/>
                <w:lang w:val="en-US" w:eastAsia="ja-JP"/>
              </w:rPr>
              <w:t xml:space="preserve">( THIS MAY ONLY CONTINUE FOR MORE TERM – DEPENDENT ON GOVERNMENT FUNDING, TO BE REVIOEWED AT CHRISTMAS </w:t>
            </w:r>
            <w:r w:rsidR="55A0A4F5" w:rsidRPr="15FFA083">
              <w:rPr>
                <w:rFonts w:ascii="Arial" w:eastAsiaTheme="minorEastAsia" w:hAnsi="Arial" w:cs="Arial"/>
                <w:b/>
                <w:bCs/>
                <w:color w:val="00B050"/>
                <w:lang w:val="en-US" w:eastAsia="ja-JP"/>
              </w:rPr>
              <w:t>2021</w:t>
            </w:r>
            <w:r w:rsidR="55A0A4F5" w:rsidRPr="15FFA083">
              <w:rPr>
                <w:rFonts w:ascii="Arial" w:eastAsiaTheme="minorEastAsia" w:hAnsi="Arial" w:cs="Arial"/>
                <w:b/>
                <w:bCs/>
                <w:lang w:val="en-US" w:eastAsia="ja-JP"/>
              </w:rPr>
              <w:t xml:space="preserve"> )</w:t>
            </w:r>
          </w:p>
        </w:tc>
      </w:tr>
    </w:tbl>
    <w:p w14:paraId="573C7182" w14:textId="77777777" w:rsidR="00D655E3" w:rsidRPr="00397A2F" w:rsidRDefault="00D655E3" w:rsidP="0009745F">
      <w:pPr>
        <w:spacing w:before="120" w:after="0"/>
        <w:rPr>
          <w:rFonts w:ascii="Arial" w:hAnsi="Arial" w:cs="Arial"/>
          <w:b/>
          <w:lang w:val="en-US" w:eastAsia="ja-JP"/>
        </w:rPr>
      </w:pPr>
    </w:p>
    <w:p w14:paraId="0A492B95" w14:textId="558B4A7F" w:rsidR="1732D7E1" w:rsidRDefault="1732D7E1" w:rsidP="2FB35B2E">
      <w:pPr>
        <w:spacing w:after="120"/>
        <w:rPr>
          <w:rFonts w:ascii="Arial" w:hAnsi="Arial" w:cs="Arial"/>
          <w:b/>
          <w:bCs/>
          <w:sz w:val="28"/>
          <w:szCs w:val="28"/>
          <w:lang w:val="en-US" w:eastAsia="ja-JP"/>
        </w:rPr>
      </w:pPr>
      <w:r w:rsidRPr="2FB35B2E">
        <w:rPr>
          <w:rFonts w:ascii="Arial" w:hAnsi="Arial" w:cs="Arial"/>
          <w:b/>
          <w:bCs/>
          <w:sz w:val="28"/>
          <w:szCs w:val="28"/>
          <w:lang w:val="en-US" w:eastAsia="ja-JP"/>
        </w:rPr>
        <w:t xml:space="preserve">Further resources </w:t>
      </w:r>
    </w:p>
    <w:p w14:paraId="4F67826A" w14:textId="2326DB44" w:rsidR="00B353D4" w:rsidRPr="00604058" w:rsidRDefault="00B353D4" w:rsidP="003A7483">
      <w:pPr>
        <w:spacing w:before="120" w:after="120"/>
        <w:jc w:val="both"/>
        <w:rPr>
          <w:rFonts w:ascii="Arial" w:hAnsi="Arial" w:cs="Arial"/>
          <w:b/>
          <w:color w:val="367188"/>
          <w:lang w:val="en-US" w:eastAsia="ja-JP"/>
        </w:rPr>
      </w:pPr>
    </w:p>
    <w:tbl>
      <w:tblPr>
        <w:tblStyle w:val="TableGrid"/>
        <w:tblW w:w="15173" w:type="dxa"/>
        <w:jc w:val="center"/>
        <w:tblLook w:val="04A0" w:firstRow="1" w:lastRow="0" w:firstColumn="1" w:lastColumn="0" w:noHBand="0" w:noVBand="1"/>
      </w:tblPr>
      <w:tblGrid>
        <w:gridCol w:w="1706"/>
        <w:gridCol w:w="2834"/>
        <w:gridCol w:w="3259"/>
        <w:gridCol w:w="1129"/>
        <w:gridCol w:w="2408"/>
        <w:gridCol w:w="3837"/>
      </w:tblGrid>
      <w:tr w:rsidR="00F42E37" w14:paraId="12F9CB4D" w14:textId="77777777" w:rsidTr="15FFA083">
        <w:trPr>
          <w:trHeight w:val="775"/>
          <w:jc w:val="center"/>
        </w:trPr>
        <w:tc>
          <w:tcPr>
            <w:tcW w:w="1706" w:type="dxa"/>
            <w:shd w:val="clear" w:color="auto" w:fill="347186"/>
            <w:vAlign w:val="center"/>
          </w:tcPr>
          <w:p w14:paraId="02A670D1" w14:textId="77777777" w:rsidR="00F42E37" w:rsidRPr="007B7FA8" w:rsidRDefault="00F42E37" w:rsidP="00604058">
            <w:pPr>
              <w:spacing w:before="120" w:after="120" w:line="276" w:lineRule="auto"/>
              <w:jc w:val="center"/>
              <w:rPr>
                <w:rFonts w:ascii="Arial" w:eastAsiaTheme="minorEastAsia" w:hAnsi="Arial" w:cs="Arial"/>
                <w:b/>
                <w:color w:val="FFFFFF" w:themeColor="background1"/>
                <w:lang w:val="en-US" w:eastAsia="ja-JP"/>
              </w:rPr>
            </w:pPr>
            <w:r w:rsidRPr="007B7FA8">
              <w:rPr>
                <w:rFonts w:ascii="Arial" w:eastAsiaTheme="minorEastAsia" w:hAnsi="Arial" w:cs="Arial"/>
                <w:b/>
                <w:color w:val="FFFFFF" w:themeColor="background1"/>
                <w:lang w:val="en-US" w:eastAsia="ja-JP"/>
              </w:rPr>
              <w:t>Action</w:t>
            </w:r>
          </w:p>
        </w:tc>
        <w:tc>
          <w:tcPr>
            <w:tcW w:w="2834" w:type="dxa"/>
            <w:shd w:val="clear" w:color="auto" w:fill="347186"/>
            <w:vAlign w:val="center"/>
          </w:tcPr>
          <w:p w14:paraId="4642C0DE" w14:textId="77777777" w:rsidR="00F42E37" w:rsidRPr="007B7FA8" w:rsidRDefault="00F42E37" w:rsidP="00604058">
            <w:pPr>
              <w:spacing w:before="120" w:after="120" w:line="276" w:lineRule="auto"/>
              <w:jc w:val="center"/>
              <w:rPr>
                <w:rFonts w:ascii="Arial" w:eastAsiaTheme="minorEastAsia" w:hAnsi="Arial" w:cs="Arial"/>
                <w:b/>
                <w:color w:val="FFFFFF" w:themeColor="background1"/>
                <w:lang w:val="en-US" w:eastAsia="ja-JP"/>
              </w:rPr>
            </w:pPr>
            <w:r w:rsidRPr="007B7FA8">
              <w:rPr>
                <w:rFonts w:ascii="Arial" w:eastAsiaTheme="minorEastAsia" w:hAnsi="Arial" w:cs="Arial"/>
                <w:b/>
                <w:color w:val="FFFFFF" w:themeColor="background1"/>
                <w:lang w:val="en-US" w:eastAsia="ja-JP"/>
              </w:rPr>
              <w:t>Intended outcome</w:t>
            </w:r>
          </w:p>
        </w:tc>
        <w:tc>
          <w:tcPr>
            <w:tcW w:w="3259" w:type="dxa"/>
            <w:shd w:val="clear" w:color="auto" w:fill="347186"/>
            <w:vAlign w:val="center"/>
          </w:tcPr>
          <w:p w14:paraId="09EDCE4F" w14:textId="77777777" w:rsidR="00F42E37" w:rsidRPr="007B7FA8" w:rsidRDefault="00F42E37" w:rsidP="00604058">
            <w:pPr>
              <w:spacing w:before="120" w:after="120" w:line="276" w:lineRule="auto"/>
              <w:jc w:val="center"/>
              <w:rPr>
                <w:rFonts w:ascii="Arial" w:eastAsiaTheme="minorEastAsia" w:hAnsi="Arial" w:cs="Arial"/>
                <w:b/>
                <w:color w:val="FFFFFF" w:themeColor="background1"/>
                <w:lang w:val="en-US" w:eastAsia="ja-JP"/>
              </w:rPr>
            </w:pPr>
            <w:r w:rsidRPr="007B7FA8">
              <w:rPr>
                <w:rFonts w:ascii="Arial" w:eastAsiaTheme="minorEastAsia" w:hAnsi="Arial" w:cs="Arial"/>
                <w:b/>
                <w:color w:val="FFFFFF" w:themeColor="background1"/>
                <w:lang w:val="en-US" w:eastAsia="ja-JP"/>
              </w:rPr>
              <w:t>Estimated impact</w:t>
            </w:r>
          </w:p>
        </w:tc>
        <w:tc>
          <w:tcPr>
            <w:tcW w:w="1129" w:type="dxa"/>
            <w:shd w:val="clear" w:color="auto" w:fill="347186"/>
            <w:vAlign w:val="center"/>
          </w:tcPr>
          <w:p w14:paraId="03106606" w14:textId="77777777" w:rsidR="00F42E37" w:rsidRPr="007B7FA8" w:rsidRDefault="00F42E37" w:rsidP="00604058">
            <w:pPr>
              <w:spacing w:before="120" w:after="120"/>
              <w:jc w:val="center"/>
              <w:rPr>
                <w:rFonts w:ascii="Arial" w:eastAsiaTheme="minorEastAsia" w:hAnsi="Arial" w:cs="Arial"/>
                <w:b/>
                <w:color w:val="FFFFFF" w:themeColor="background1"/>
                <w:lang w:val="en-US" w:eastAsia="ja-JP"/>
              </w:rPr>
            </w:pPr>
            <w:r w:rsidRPr="007B7FA8">
              <w:rPr>
                <w:rFonts w:ascii="Arial" w:eastAsiaTheme="minorEastAsia" w:hAnsi="Arial" w:cs="Arial"/>
                <w:b/>
                <w:color w:val="FFFFFF" w:themeColor="background1"/>
                <w:lang w:val="en-US" w:eastAsia="ja-JP"/>
              </w:rPr>
              <w:t>Cost</w:t>
            </w:r>
          </w:p>
        </w:tc>
        <w:tc>
          <w:tcPr>
            <w:tcW w:w="2408" w:type="dxa"/>
            <w:shd w:val="clear" w:color="auto" w:fill="347186"/>
            <w:vAlign w:val="center"/>
          </w:tcPr>
          <w:p w14:paraId="2726A5EF" w14:textId="77777777" w:rsidR="00F42E37" w:rsidRPr="007B7FA8" w:rsidRDefault="00F42E37" w:rsidP="00604058">
            <w:pPr>
              <w:spacing w:before="120" w:after="120"/>
              <w:jc w:val="center"/>
              <w:rPr>
                <w:rFonts w:ascii="Arial" w:eastAsiaTheme="minorEastAsia" w:hAnsi="Arial" w:cs="Arial"/>
                <w:b/>
                <w:color w:val="FFFFFF" w:themeColor="background1"/>
                <w:lang w:val="en-US" w:eastAsia="ja-JP"/>
              </w:rPr>
            </w:pPr>
            <w:r w:rsidRPr="007B7FA8">
              <w:rPr>
                <w:rFonts w:ascii="Arial" w:eastAsiaTheme="minorEastAsia" w:hAnsi="Arial" w:cs="Arial"/>
                <w:b/>
                <w:color w:val="FFFFFF" w:themeColor="background1"/>
                <w:lang w:val="en-US" w:eastAsia="ja-JP"/>
              </w:rPr>
              <w:t>Staff lead</w:t>
            </w:r>
          </w:p>
        </w:tc>
        <w:tc>
          <w:tcPr>
            <w:tcW w:w="3837" w:type="dxa"/>
            <w:shd w:val="clear" w:color="auto" w:fill="347186"/>
            <w:vAlign w:val="center"/>
          </w:tcPr>
          <w:p w14:paraId="10B88CAF" w14:textId="77777777" w:rsidR="00F42E37" w:rsidRPr="007B7FA8" w:rsidRDefault="00F42E37" w:rsidP="00604058">
            <w:pPr>
              <w:spacing w:before="120" w:after="120"/>
              <w:jc w:val="center"/>
              <w:rPr>
                <w:rFonts w:ascii="Arial" w:eastAsiaTheme="minorEastAsia" w:hAnsi="Arial" w:cs="Arial"/>
                <w:b/>
                <w:color w:val="FFFFFF" w:themeColor="background1"/>
                <w:lang w:val="en-US" w:eastAsia="ja-JP"/>
              </w:rPr>
            </w:pPr>
            <w:r>
              <w:rPr>
                <w:rFonts w:ascii="Arial" w:eastAsiaTheme="minorEastAsia" w:hAnsi="Arial" w:cs="Arial"/>
                <w:b/>
                <w:color w:val="FFFFFF" w:themeColor="background1"/>
                <w:lang w:val="en-US" w:eastAsia="ja-JP"/>
              </w:rPr>
              <w:t>Comments</w:t>
            </w:r>
          </w:p>
        </w:tc>
      </w:tr>
      <w:tr w:rsidR="00F42E37" w14:paraId="64CEF22A" w14:textId="77777777" w:rsidTr="15FFA083">
        <w:trPr>
          <w:trHeight w:val="1836"/>
          <w:jc w:val="center"/>
        </w:trPr>
        <w:tc>
          <w:tcPr>
            <w:tcW w:w="1706" w:type="dxa"/>
            <w:vAlign w:val="center"/>
          </w:tcPr>
          <w:p w14:paraId="5218C940" w14:textId="1F58EA3E" w:rsidR="00F42E37" w:rsidRPr="00F42E37" w:rsidRDefault="2C8A656E" w:rsidP="5A27582E">
            <w:pPr>
              <w:tabs>
                <w:tab w:val="left" w:pos="1560"/>
              </w:tabs>
              <w:suppressAutoHyphens/>
              <w:autoSpaceDN w:val="0"/>
              <w:textAlignment w:val="baseline"/>
              <w:rPr>
                <w:rFonts w:ascii="Arial" w:eastAsiaTheme="minorEastAsia" w:hAnsi="Arial" w:cs="Arial"/>
                <w:b/>
                <w:bCs/>
                <w:lang w:val="en-US" w:eastAsia="ja-JP"/>
              </w:rPr>
            </w:pPr>
            <w:r w:rsidRPr="2FB35B2E">
              <w:rPr>
                <w:rFonts w:ascii="Arial" w:eastAsiaTheme="minorEastAsia" w:hAnsi="Arial" w:cs="Arial"/>
                <w:b/>
                <w:bCs/>
                <w:lang w:val="en-US" w:eastAsia="ja-JP"/>
              </w:rPr>
              <w:t xml:space="preserve">To purchase ireading online library – SORA </w:t>
            </w:r>
          </w:p>
          <w:p w14:paraId="6AEA04C7" w14:textId="4392EA1D" w:rsidR="2FB35B2E" w:rsidRDefault="2FB35B2E" w:rsidP="2FB35B2E">
            <w:pPr>
              <w:tabs>
                <w:tab w:val="left" w:pos="1560"/>
              </w:tabs>
              <w:rPr>
                <w:rFonts w:ascii="Arial" w:eastAsiaTheme="minorEastAsia" w:hAnsi="Arial" w:cs="Arial"/>
                <w:b/>
                <w:bCs/>
                <w:lang w:val="en-US" w:eastAsia="ja-JP"/>
              </w:rPr>
            </w:pPr>
          </w:p>
          <w:p w14:paraId="5A46CB57" w14:textId="624C31A7" w:rsidR="00F42E37" w:rsidRPr="00F42E37" w:rsidRDefault="0BEB1121" w:rsidP="2FB35B2E">
            <w:pPr>
              <w:tabs>
                <w:tab w:val="left" w:pos="1560"/>
              </w:tabs>
              <w:suppressAutoHyphens/>
              <w:autoSpaceDN w:val="0"/>
              <w:textAlignment w:val="baseline"/>
              <w:rPr>
                <w:rFonts w:ascii="Arial" w:eastAsiaTheme="minorEastAsia" w:hAnsi="Arial" w:cs="Arial"/>
                <w:b/>
                <w:bCs/>
                <w:lang w:val="en-US" w:eastAsia="ja-JP"/>
              </w:rPr>
            </w:pPr>
            <w:r w:rsidRPr="2FB35B2E">
              <w:rPr>
                <w:rFonts w:ascii="Arial" w:eastAsiaTheme="minorEastAsia" w:hAnsi="Arial" w:cs="Arial"/>
                <w:b/>
                <w:bCs/>
                <w:lang w:val="en-US" w:eastAsia="ja-JP"/>
              </w:rPr>
              <w:t xml:space="preserve">To purchase Power </w:t>
            </w:r>
            <w:r w:rsidR="703709C1" w:rsidRPr="2FB35B2E">
              <w:rPr>
                <w:rFonts w:ascii="Arial" w:eastAsiaTheme="minorEastAsia" w:hAnsi="Arial" w:cs="Arial"/>
                <w:b/>
                <w:bCs/>
                <w:lang w:val="en-US" w:eastAsia="ja-JP"/>
              </w:rPr>
              <w:t xml:space="preserve">English </w:t>
            </w:r>
          </w:p>
          <w:p w14:paraId="65B3CDBF" w14:textId="2E61BA41" w:rsidR="00F42E37" w:rsidRPr="00F42E37" w:rsidRDefault="372E37F5" w:rsidP="2FB35B2E">
            <w:pPr>
              <w:tabs>
                <w:tab w:val="left" w:pos="1560"/>
              </w:tabs>
              <w:suppressAutoHyphens/>
              <w:autoSpaceDN w:val="0"/>
              <w:textAlignment w:val="baseline"/>
              <w:rPr>
                <w:rFonts w:ascii="Arial" w:eastAsiaTheme="minorEastAsia" w:hAnsi="Arial" w:cs="Arial"/>
                <w:b/>
                <w:bCs/>
                <w:lang w:val="en-US" w:eastAsia="ja-JP"/>
              </w:rPr>
            </w:pPr>
            <w:r w:rsidRPr="2FB35B2E">
              <w:rPr>
                <w:rFonts w:ascii="Arial" w:eastAsiaTheme="minorEastAsia" w:hAnsi="Arial" w:cs="Arial"/>
                <w:b/>
                <w:bCs/>
                <w:lang w:val="en-US" w:eastAsia="ja-JP"/>
              </w:rPr>
              <w:t xml:space="preserve">To purchase rapid maths </w:t>
            </w:r>
          </w:p>
          <w:p w14:paraId="13F90585" w14:textId="6BBF7651" w:rsidR="00F42E37" w:rsidRPr="00F42E37" w:rsidRDefault="00F42E37" w:rsidP="5A27582E">
            <w:pPr>
              <w:tabs>
                <w:tab w:val="left" w:pos="1560"/>
              </w:tabs>
              <w:suppressAutoHyphens/>
              <w:autoSpaceDN w:val="0"/>
              <w:textAlignment w:val="baseline"/>
              <w:rPr>
                <w:rFonts w:ascii="Arial" w:eastAsiaTheme="minorEastAsia" w:hAnsi="Arial" w:cs="Arial"/>
                <w:b/>
                <w:bCs/>
                <w:lang w:val="en-US" w:eastAsia="ja-JP"/>
              </w:rPr>
            </w:pPr>
          </w:p>
        </w:tc>
        <w:tc>
          <w:tcPr>
            <w:tcW w:w="2834" w:type="dxa"/>
            <w:vAlign w:val="center"/>
          </w:tcPr>
          <w:p w14:paraId="167ADABF" w14:textId="58B3B896" w:rsidR="00F42E37" w:rsidRPr="002B736B" w:rsidRDefault="4DBC24F7" w:rsidP="2FB35B2E">
            <w:pPr>
              <w:spacing w:before="120" w:after="120" w:line="276" w:lineRule="auto"/>
              <w:rPr>
                <w:rFonts w:ascii="Arial" w:eastAsiaTheme="minorEastAsia" w:hAnsi="Arial" w:cs="Arial"/>
                <w:b/>
                <w:bCs/>
                <w:lang w:val="en-US" w:eastAsia="ja-JP"/>
              </w:rPr>
            </w:pPr>
            <w:r w:rsidRPr="2FB35B2E">
              <w:rPr>
                <w:rFonts w:ascii="Arial" w:eastAsiaTheme="minorEastAsia" w:hAnsi="Arial" w:cs="Arial"/>
                <w:b/>
                <w:bCs/>
                <w:lang w:val="en-US" w:eastAsia="ja-JP"/>
              </w:rPr>
              <w:t>Further support at home to back up catch up in school</w:t>
            </w:r>
          </w:p>
          <w:p w14:paraId="535569CD" w14:textId="73E0F36D" w:rsidR="00F42E37" w:rsidRPr="002B736B" w:rsidRDefault="00F42E37" w:rsidP="2FB35B2E">
            <w:pPr>
              <w:spacing w:before="120" w:after="120" w:line="276" w:lineRule="auto"/>
              <w:rPr>
                <w:rFonts w:ascii="Arial" w:eastAsiaTheme="minorEastAsia" w:hAnsi="Arial" w:cs="Arial"/>
                <w:b/>
                <w:bCs/>
                <w:lang w:val="en-US" w:eastAsia="ja-JP"/>
              </w:rPr>
            </w:pPr>
          </w:p>
        </w:tc>
        <w:tc>
          <w:tcPr>
            <w:tcW w:w="3259" w:type="dxa"/>
            <w:vAlign w:val="center"/>
          </w:tcPr>
          <w:p w14:paraId="0EC8B6F1" w14:textId="7C02DF20" w:rsidR="00F42E37" w:rsidRPr="002B736B" w:rsidRDefault="4DBC24F7" w:rsidP="2FB35B2E">
            <w:pPr>
              <w:spacing w:before="120" w:after="120" w:line="276" w:lineRule="auto"/>
              <w:rPr>
                <w:rFonts w:ascii="Arial" w:eastAsiaTheme="minorEastAsia" w:hAnsi="Arial" w:cs="Arial"/>
                <w:b/>
                <w:bCs/>
                <w:lang w:val="en-US" w:eastAsia="ja-JP"/>
              </w:rPr>
            </w:pPr>
            <w:r w:rsidRPr="2FB35B2E">
              <w:rPr>
                <w:rFonts w:ascii="Arial" w:eastAsiaTheme="minorEastAsia" w:hAnsi="Arial" w:cs="Arial"/>
                <w:b/>
                <w:bCs/>
                <w:lang w:val="en-US" w:eastAsia="ja-JP"/>
              </w:rPr>
              <w:t xml:space="preserve">Independence </w:t>
            </w:r>
          </w:p>
        </w:tc>
        <w:tc>
          <w:tcPr>
            <w:tcW w:w="1129" w:type="dxa"/>
            <w:vAlign w:val="center"/>
          </w:tcPr>
          <w:p w14:paraId="451EEA62" w14:textId="69871B6A" w:rsidR="00F42E37" w:rsidRPr="002B736B" w:rsidRDefault="6C02C8FE" w:rsidP="5A27582E">
            <w:pPr>
              <w:spacing w:before="120" w:after="120"/>
              <w:rPr>
                <w:rFonts w:ascii="Arial" w:eastAsiaTheme="minorEastAsia" w:hAnsi="Arial" w:cs="Arial"/>
                <w:b/>
                <w:bCs/>
                <w:lang w:val="en-US" w:eastAsia="ja-JP"/>
              </w:rPr>
            </w:pPr>
            <w:r w:rsidRPr="2FB35B2E">
              <w:rPr>
                <w:rFonts w:ascii="Arial" w:eastAsiaTheme="minorEastAsia" w:hAnsi="Arial" w:cs="Arial"/>
                <w:b/>
                <w:bCs/>
                <w:lang w:val="en-US" w:eastAsia="ja-JP"/>
              </w:rPr>
              <w:t>1,800</w:t>
            </w:r>
          </w:p>
        </w:tc>
        <w:tc>
          <w:tcPr>
            <w:tcW w:w="2408" w:type="dxa"/>
            <w:vAlign w:val="center"/>
          </w:tcPr>
          <w:p w14:paraId="4E12793C" w14:textId="77777777" w:rsidR="00F42E37" w:rsidRPr="002B736B" w:rsidRDefault="00F42E37" w:rsidP="00604058">
            <w:pPr>
              <w:spacing w:before="120" w:after="120"/>
              <w:rPr>
                <w:rFonts w:ascii="Arial" w:eastAsiaTheme="minorEastAsia" w:hAnsi="Arial" w:cs="Arial"/>
                <w:b/>
                <w:lang w:val="en-US" w:eastAsia="ja-JP"/>
              </w:rPr>
            </w:pPr>
          </w:p>
        </w:tc>
        <w:tc>
          <w:tcPr>
            <w:tcW w:w="3837" w:type="dxa"/>
            <w:vAlign w:val="center"/>
          </w:tcPr>
          <w:p w14:paraId="35C1BF26" w14:textId="67281E73" w:rsidR="00F42E37" w:rsidRPr="002B736B" w:rsidRDefault="2437B536" w:rsidP="15FFA083">
            <w:pPr>
              <w:spacing w:before="120" w:after="120"/>
              <w:rPr>
                <w:rFonts w:ascii="Arial" w:eastAsiaTheme="minorEastAsia" w:hAnsi="Arial" w:cs="Arial"/>
                <w:b/>
                <w:bCs/>
                <w:color w:val="00B050"/>
                <w:lang w:val="en-US" w:eastAsia="ja-JP"/>
              </w:rPr>
            </w:pPr>
            <w:r w:rsidRPr="15FFA083">
              <w:rPr>
                <w:rFonts w:ascii="Arial" w:eastAsiaTheme="minorEastAsia" w:hAnsi="Arial" w:cs="Arial"/>
                <w:b/>
                <w:bCs/>
                <w:color w:val="00B050"/>
                <w:lang w:val="en-US" w:eastAsia="ja-JP"/>
              </w:rPr>
              <w:t xml:space="preserve">Continue to ensure the usage in new academic year </w:t>
            </w:r>
          </w:p>
        </w:tc>
      </w:tr>
      <w:tr w:rsidR="00F42E37" w14:paraId="056187A5" w14:textId="77777777" w:rsidTr="15FFA083">
        <w:trPr>
          <w:trHeight w:val="1691"/>
          <w:jc w:val="center"/>
        </w:trPr>
        <w:tc>
          <w:tcPr>
            <w:tcW w:w="1706" w:type="dxa"/>
            <w:vAlign w:val="center"/>
          </w:tcPr>
          <w:p w14:paraId="722D1B88" w14:textId="1823A700" w:rsidR="00F42E37" w:rsidRPr="002B736B" w:rsidRDefault="04392167" w:rsidP="1DE401D7">
            <w:pPr>
              <w:spacing w:before="120" w:after="120"/>
              <w:rPr>
                <w:rFonts w:ascii="Arial" w:eastAsiaTheme="minorEastAsia" w:hAnsi="Arial" w:cs="Arial"/>
                <w:b/>
                <w:bCs/>
                <w:lang w:val="en-US" w:eastAsia="ja-JP"/>
              </w:rPr>
            </w:pPr>
            <w:r w:rsidRPr="5A27582E">
              <w:rPr>
                <w:rFonts w:ascii="Arial" w:eastAsiaTheme="minorEastAsia" w:hAnsi="Arial" w:cs="Arial"/>
                <w:b/>
                <w:bCs/>
                <w:lang w:val="en-US" w:eastAsia="ja-JP"/>
              </w:rPr>
              <w:lastRenderedPageBreak/>
              <w:t>To purchase ireading online reading scheme</w:t>
            </w:r>
            <w:r w:rsidR="7397A36F" w:rsidRPr="5A27582E">
              <w:rPr>
                <w:rFonts w:ascii="Arial" w:eastAsiaTheme="minorEastAsia" w:hAnsi="Arial" w:cs="Arial"/>
                <w:b/>
                <w:bCs/>
                <w:lang w:val="en-US" w:eastAsia="ja-JP"/>
              </w:rPr>
              <w:t xml:space="preserve"> Bug Club </w:t>
            </w:r>
          </w:p>
        </w:tc>
        <w:tc>
          <w:tcPr>
            <w:tcW w:w="2834" w:type="dxa"/>
            <w:vAlign w:val="center"/>
          </w:tcPr>
          <w:p w14:paraId="5C269A7E" w14:textId="58B3B896" w:rsidR="00F42E37" w:rsidRPr="002B736B" w:rsidRDefault="13366937" w:rsidP="2FB35B2E">
            <w:pPr>
              <w:spacing w:before="120" w:after="120" w:line="276" w:lineRule="auto"/>
              <w:rPr>
                <w:rFonts w:ascii="Arial" w:eastAsiaTheme="minorEastAsia" w:hAnsi="Arial" w:cs="Arial"/>
                <w:b/>
                <w:bCs/>
                <w:lang w:val="en-US" w:eastAsia="ja-JP"/>
              </w:rPr>
            </w:pPr>
            <w:r w:rsidRPr="2FB35B2E">
              <w:rPr>
                <w:rFonts w:ascii="Arial" w:eastAsiaTheme="minorEastAsia" w:hAnsi="Arial" w:cs="Arial"/>
                <w:b/>
                <w:bCs/>
                <w:lang w:val="en-US" w:eastAsia="ja-JP"/>
              </w:rPr>
              <w:t>Further support at home to back up catch up in school</w:t>
            </w:r>
          </w:p>
          <w:p w14:paraId="47862E49" w14:textId="364D6F99" w:rsidR="00F42E37" w:rsidRPr="002B736B" w:rsidRDefault="00F42E37" w:rsidP="2FB35B2E">
            <w:pPr>
              <w:spacing w:before="120" w:after="120"/>
              <w:rPr>
                <w:rFonts w:ascii="Arial" w:eastAsiaTheme="minorEastAsia" w:hAnsi="Arial" w:cs="Arial"/>
                <w:b/>
                <w:bCs/>
                <w:lang w:val="en-US" w:eastAsia="ja-JP"/>
              </w:rPr>
            </w:pPr>
          </w:p>
        </w:tc>
        <w:tc>
          <w:tcPr>
            <w:tcW w:w="3259" w:type="dxa"/>
            <w:vAlign w:val="center"/>
          </w:tcPr>
          <w:p w14:paraId="01AA865B" w14:textId="181365FC" w:rsidR="00F42E37" w:rsidRPr="002B736B" w:rsidRDefault="6313B284" w:rsidP="2FB35B2E">
            <w:pPr>
              <w:spacing w:before="120" w:after="120"/>
              <w:rPr>
                <w:rFonts w:ascii="Arial" w:eastAsiaTheme="minorEastAsia" w:hAnsi="Arial" w:cs="Arial"/>
                <w:b/>
                <w:bCs/>
                <w:lang w:val="en-US" w:eastAsia="ja-JP"/>
              </w:rPr>
            </w:pPr>
            <w:r w:rsidRPr="2FB35B2E">
              <w:rPr>
                <w:rFonts w:ascii="Arial" w:eastAsiaTheme="minorEastAsia" w:hAnsi="Arial" w:cs="Arial"/>
                <w:b/>
                <w:bCs/>
                <w:lang w:val="en-US" w:eastAsia="ja-JP"/>
              </w:rPr>
              <w:t xml:space="preserve">Involvement of parents in a reading scheme to support parents </w:t>
            </w:r>
          </w:p>
        </w:tc>
        <w:tc>
          <w:tcPr>
            <w:tcW w:w="1129" w:type="dxa"/>
            <w:vAlign w:val="center"/>
          </w:tcPr>
          <w:p w14:paraId="05F110C0" w14:textId="229BFF05" w:rsidR="00F42E37" w:rsidRPr="002B736B" w:rsidRDefault="00F42E37" w:rsidP="5A27582E">
            <w:pPr>
              <w:spacing w:before="120" w:after="120"/>
              <w:rPr>
                <w:rFonts w:ascii="Arial" w:eastAsiaTheme="minorEastAsia" w:hAnsi="Arial" w:cs="Arial"/>
                <w:b/>
                <w:bCs/>
                <w:lang w:val="en-US" w:eastAsia="ja-JP"/>
              </w:rPr>
            </w:pPr>
            <w:r w:rsidRPr="5A27582E">
              <w:rPr>
                <w:rFonts w:ascii="Arial" w:eastAsiaTheme="minorEastAsia" w:hAnsi="Arial" w:cs="Arial"/>
                <w:b/>
                <w:bCs/>
                <w:lang w:val="en-US" w:eastAsia="ja-JP"/>
              </w:rPr>
              <w:t>£</w:t>
            </w:r>
            <w:r w:rsidR="7845A274" w:rsidRPr="5A27582E">
              <w:rPr>
                <w:rFonts w:ascii="Arial" w:eastAsiaTheme="minorEastAsia" w:hAnsi="Arial" w:cs="Arial"/>
                <w:b/>
                <w:bCs/>
                <w:lang w:val="en-US" w:eastAsia="ja-JP"/>
              </w:rPr>
              <w:t>1000</w:t>
            </w:r>
          </w:p>
        </w:tc>
        <w:tc>
          <w:tcPr>
            <w:tcW w:w="2408" w:type="dxa"/>
            <w:vAlign w:val="center"/>
          </w:tcPr>
          <w:p w14:paraId="0C1C585E" w14:textId="77777777" w:rsidR="00F42E37" w:rsidRPr="002B736B" w:rsidRDefault="00F42E37" w:rsidP="00604058">
            <w:pPr>
              <w:spacing w:before="120" w:after="120"/>
              <w:rPr>
                <w:rFonts w:ascii="Arial" w:eastAsiaTheme="minorEastAsia" w:hAnsi="Arial" w:cs="Arial"/>
                <w:b/>
                <w:lang w:val="en-US" w:eastAsia="ja-JP"/>
              </w:rPr>
            </w:pPr>
          </w:p>
        </w:tc>
        <w:tc>
          <w:tcPr>
            <w:tcW w:w="3837" w:type="dxa"/>
            <w:vAlign w:val="center"/>
          </w:tcPr>
          <w:p w14:paraId="4630C2B4" w14:textId="255E326B" w:rsidR="00F42E37" w:rsidRPr="002B736B" w:rsidRDefault="47A2A898" w:rsidP="15FFA083">
            <w:pPr>
              <w:spacing w:before="120" w:after="120"/>
              <w:rPr>
                <w:rFonts w:ascii="Arial" w:eastAsiaTheme="minorEastAsia" w:hAnsi="Arial" w:cs="Arial"/>
                <w:b/>
                <w:bCs/>
                <w:color w:val="00B050"/>
                <w:lang w:val="en-US" w:eastAsia="ja-JP"/>
              </w:rPr>
            </w:pPr>
            <w:r w:rsidRPr="15FFA083">
              <w:rPr>
                <w:rFonts w:ascii="Arial" w:eastAsiaTheme="minorEastAsia" w:hAnsi="Arial" w:cs="Arial"/>
                <w:b/>
                <w:bCs/>
                <w:color w:val="00B050"/>
                <w:lang w:val="en-US" w:eastAsia="ja-JP"/>
              </w:rPr>
              <w:t>Continue to ensure the usage in new academic year</w:t>
            </w:r>
          </w:p>
          <w:p w14:paraId="3676C49D" w14:textId="2B995C19" w:rsidR="00F42E37" w:rsidRPr="002B736B" w:rsidRDefault="00F42E37" w:rsidP="15FFA083">
            <w:pPr>
              <w:spacing w:before="120" w:after="120"/>
              <w:rPr>
                <w:rFonts w:ascii="Arial" w:eastAsiaTheme="minorEastAsia" w:hAnsi="Arial" w:cs="Arial"/>
                <w:b/>
                <w:bCs/>
                <w:lang w:val="en-US" w:eastAsia="ja-JP"/>
              </w:rPr>
            </w:pPr>
          </w:p>
        </w:tc>
      </w:tr>
      <w:tr w:rsidR="00F42E37" w14:paraId="142D0DAA" w14:textId="77777777" w:rsidTr="15FFA083">
        <w:trPr>
          <w:trHeight w:val="1560"/>
          <w:jc w:val="center"/>
        </w:trPr>
        <w:tc>
          <w:tcPr>
            <w:tcW w:w="1706" w:type="dxa"/>
            <w:vAlign w:val="center"/>
          </w:tcPr>
          <w:p w14:paraId="1F7EDBA5" w14:textId="70C87625" w:rsidR="00F42E37" w:rsidRPr="002B736B" w:rsidRDefault="7E84FB90" w:rsidP="1DE401D7">
            <w:pPr>
              <w:spacing w:before="120" w:after="120"/>
              <w:rPr>
                <w:rFonts w:ascii="Arial" w:eastAsiaTheme="minorEastAsia" w:hAnsi="Arial" w:cs="Arial"/>
                <w:b/>
                <w:bCs/>
                <w:lang w:val="en-US" w:eastAsia="ja-JP"/>
              </w:rPr>
            </w:pPr>
            <w:r w:rsidRPr="5A27582E">
              <w:rPr>
                <w:rFonts w:ascii="Arial" w:eastAsiaTheme="minorEastAsia" w:hAnsi="Arial" w:cs="Arial"/>
                <w:b/>
                <w:bCs/>
                <w:lang w:val="en-US" w:eastAsia="ja-JP"/>
              </w:rPr>
              <w:t>To use IDL at home</w:t>
            </w:r>
          </w:p>
          <w:p w14:paraId="5D181776" w14:textId="4C9CBBDA" w:rsidR="7F38D43B" w:rsidRDefault="7F38D43B" w:rsidP="5A27582E">
            <w:pPr>
              <w:spacing w:before="120" w:after="120"/>
              <w:rPr>
                <w:rFonts w:ascii="Arial" w:eastAsiaTheme="minorEastAsia" w:hAnsi="Arial" w:cs="Arial"/>
                <w:b/>
                <w:bCs/>
                <w:lang w:val="en-US" w:eastAsia="ja-JP"/>
              </w:rPr>
            </w:pPr>
            <w:r w:rsidRPr="5A27582E">
              <w:rPr>
                <w:rFonts w:ascii="Arial" w:eastAsiaTheme="minorEastAsia" w:hAnsi="Arial" w:cs="Arial"/>
                <w:b/>
                <w:bCs/>
                <w:lang w:val="en-US" w:eastAsia="ja-JP"/>
              </w:rPr>
              <w:t xml:space="preserve">Purchase rapid maths </w:t>
            </w:r>
          </w:p>
          <w:p w14:paraId="099D71E7" w14:textId="56CEF4F0" w:rsidR="00F42E37" w:rsidRPr="002B736B" w:rsidRDefault="00F42E37" w:rsidP="1DE401D7">
            <w:pPr>
              <w:spacing w:before="120" w:after="120"/>
              <w:rPr>
                <w:rFonts w:ascii="Arial" w:eastAsiaTheme="minorEastAsia" w:hAnsi="Arial" w:cs="Arial"/>
                <w:b/>
                <w:bCs/>
                <w:lang w:val="en-US" w:eastAsia="ja-JP"/>
              </w:rPr>
            </w:pPr>
          </w:p>
        </w:tc>
        <w:tc>
          <w:tcPr>
            <w:tcW w:w="2834" w:type="dxa"/>
            <w:vAlign w:val="center"/>
          </w:tcPr>
          <w:p w14:paraId="6D975D29" w14:textId="58B3B896" w:rsidR="00F42E37" w:rsidRPr="002B736B" w:rsidRDefault="266E90AA" w:rsidP="2FB35B2E">
            <w:pPr>
              <w:spacing w:before="120" w:after="120" w:line="276" w:lineRule="auto"/>
              <w:rPr>
                <w:rFonts w:ascii="Arial" w:eastAsiaTheme="minorEastAsia" w:hAnsi="Arial" w:cs="Arial"/>
                <w:b/>
                <w:bCs/>
                <w:lang w:val="en-US" w:eastAsia="ja-JP"/>
              </w:rPr>
            </w:pPr>
            <w:r w:rsidRPr="2FB35B2E">
              <w:rPr>
                <w:rFonts w:ascii="Arial" w:eastAsiaTheme="minorEastAsia" w:hAnsi="Arial" w:cs="Arial"/>
                <w:b/>
                <w:bCs/>
                <w:lang w:val="en-US" w:eastAsia="ja-JP"/>
              </w:rPr>
              <w:t>Further support at home to back up catch up in school</w:t>
            </w:r>
          </w:p>
          <w:p w14:paraId="78275DCB" w14:textId="4690D8EB" w:rsidR="00F42E37" w:rsidRPr="002B736B" w:rsidRDefault="00F42E37" w:rsidP="2FB35B2E">
            <w:pPr>
              <w:spacing w:before="120" w:after="120"/>
              <w:rPr>
                <w:rFonts w:ascii="Arial" w:eastAsiaTheme="minorEastAsia" w:hAnsi="Arial" w:cs="Arial"/>
                <w:b/>
                <w:bCs/>
                <w:lang w:val="en-US" w:eastAsia="ja-JP"/>
              </w:rPr>
            </w:pPr>
          </w:p>
        </w:tc>
        <w:tc>
          <w:tcPr>
            <w:tcW w:w="3259" w:type="dxa"/>
            <w:vAlign w:val="center"/>
          </w:tcPr>
          <w:p w14:paraId="28526EA9" w14:textId="32E0DDB1" w:rsidR="00F42E37" w:rsidRPr="002B736B" w:rsidRDefault="449F58F6" w:rsidP="2FB35B2E">
            <w:pPr>
              <w:spacing w:before="120" w:after="120"/>
              <w:rPr>
                <w:rFonts w:ascii="Arial" w:eastAsiaTheme="minorEastAsia" w:hAnsi="Arial" w:cs="Arial"/>
                <w:b/>
                <w:bCs/>
                <w:lang w:val="en-US" w:eastAsia="ja-JP"/>
              </w:rPr>
            </w:pPr>
            <w:r w:rsidRPr="2FB35B2E">
              <w:rPr>
                <w:rFonts w:ascii="Arial" w:eastAsiaTheme="minorEastAsia" w:hAnsi="Arial" w:cs="Arial"/>
                <w:b/>
                <w:bCs/>
                <w:lang w:val="en-US" w:eastAsia="ja-JP"/>
              </w:rPr>
              <w:t>Involvement of parents in a maths scheme to support parents</w:t>
            </w:r>
          </w:p>
          <w:p w14:paraId="19461B67" w14:textId="4AF19E76" w:rsidR="00F42E37" w:rsidRPr="002B736B" w:rsidRDefault="00F42E37" w:rsidP="2FB35B2E">
            <w:pPr>
              <w:spacing w:before="120" w:after="120"/>
              <w:rPr>
                <w:rFonts w:ascii="Arial" w:eastAsiaTheme="minorEastAsia" w:hAnsi="Arial" w:cs="Arial"/>
                <w:b/>
                <w:bCs/>
                <w:lang w:val="en-US" w:eastAsia="ja-JP"/>
              </w:rPr>
            </w:pPr>
          </w:p>
        </w:tc>
        <w:tc>
          <w:tcPr>
            <w:tcW w:w="1129" w:type="dxa"/>
            <w:vAlign w:val="center"/>
          </w:tcPr>
          <w:p w14:paraId="3195EC33" w14:textId="382BB712" w:rsidR="00F42E37" w:rsidRPr="002B736B" w:rsidRDefault="00F42E37" w:rsidP="5A27582E">
            <w:pPr>
              <w:spacing w:before="120" w:after="120"/>
              <w:rPr>
                <w:rFonts w:ascii="Arial" w:eastAsiaTheme="minorEastAsia" w:hAnsi="Arial" w:cs="Arial"/>
                <w:b/>
                <w:bCs/>
                <w:lang w:val="en-US" w:eastAsia="ja-JP"/>
              </w:rPr>
            </w:pPr>
            <w:r w:rsidRPr="5A27582E">
              <w:rPr>
                <w:rFonts w:ascii="Arial" w:eastAsiaTheme="minorEastAsia" w:hAnsi="Arial" w:cs="Arial"/>
                <w:b/>
                <w:bCs/>
                <w:lang w:val="en-US" w:eastAsia="ja-JP"/>
              </w:rPr>
              <w:t>£</w:t>
            </w:r>
            <w:r w:rsidR="2E26EE1A" w:rsidRPr="5A27582E">
              <w:rPr>
                <w:rFonts w:ascii="Arial" w:eastAsiaTheme="minorEastAsia" w:hAnsi="Arial" w:cs="Arial"/>
                <w:b/>
                <w:bCs/>
                <w:lang w:val="en-US" w:eastAsia="ja-JP"/>
              </w:rPr>
              <w:t>400</w:t>
            </w:r>
          </w:p>
        </w:tc>
        <w:tc>
          <w:tcPr>
            <w:tcW w:w="2408" w:type="dxa"/>
            <w:vAlign w:val="center"/>
          </w:tcPr>
          <w:p w14:paraId="5F9339B1" w14:textId="77777777" w:rsidR="00F42E37" w:rsidRPr="002B736B" w:rsidRDefault="00F42E37" w:rsidP="00604058">
            <w:pPr>
              <w:spacing w:before="120" w:after="120"/>
              <w:rPr>
                <w:rFonts w:ascii="Arial" w:eastAsiaTheme="minorEastAsia" w:hAnsi="Arial" w:cs="Arial"/>
                <w:b/>
                <w:lang w:val="en-US" w:eastAsia="ja-JP"/>
              </w:rPr>
            </w:pPr>
          </w:p>
        </w:tc>
        <w:tc>
          <w:tcPr>
            <w:tcW w:w="3837" w:type="dxa"/>
            <w:tcBorders>
              <w:bottom w:val="single" w:sz="4" w:space="0" w:color="auto"/>
            </w:tcBorders>
            <w:vAlign w:val="center"/>
          </w:tcPr>
          <w:p w14:paraId="6233AC96" w14:textId="5FB801C7" w:rsidR="00F42E37" w:rsidRPr="002B736B" w:rsidRDefault="4EB048E0" w:rsidP="15FFA083">
            <w:pPr>
              <w:spacing w:before="120" w:after="120"/>
              <w:rPr>
                <w:rFonts w:ascii="Arial" w:eastAsiaTheme="minorEastAsia" w:hAnsi="Arial" w:cs="Arial"/>
                <w:b/>
                <w:bCs/>
                <w:color w:val="00B050"/>
                <w:lang w:val="en-US" w:eastAsia="ja-JP"/>
              </w:rPr>
            </w:pPr>
            <w:r w:rsidRPr="15FFA083">
              <w:rPr>
                <w:rFonts w:ascii="Arial" w:eastAsiaTheme="minorEastAsia" w:hAnsi="Arial" w:cs="Arial"/>
                <w:b/>
                <w:bCs/>
                <w:color w:val="00B050"/>
                <w:lang w:val="en-US" w:eastAsia="ja-JP"/>
              </w:rPr>
              <w:t>Continue to ensure the usage in new academic year</w:t>
            </w:r>
          </w:p>
          <w:p w14:paraId="2E191AFC" w14:textId="5EF70549" w:rsidR="00F42E37" w:rsidRPr="002B736B" w:rsidRDefault="00F42E37" w:rsidP="15FFA083">
            <w:pPr>
              <w:spacing w:before="120" w:after="120"/>
              <w:rPr>
                <w:rFonts w:ascii="Arial" w:eastAsiaTheme="minorEastAsia" w:hAnsi="Arial" w:cs="Arial"/>
                <w:b/>
                <w:bCs/>
                <w:lang w:val="en-US" w:eastAsia="ja-JP"/>
              </w:rPr>
            </w:pPr>
          </w:p>
        </w:tc>
      </w:tr>
      <w:tr w:rsidR="00F42E37" w14:paraId="75D1ABDE" w14:textId="77777777" w:rsidTr="15FFA083">
        <w:trPr>
          <w:trHeight w:val="136"/>
          <w:jc w:val="center"/>
        </w:trPr>
        <w:tc>
          <w:tcPr>
            <w:tcW w:w="7799" w:type="dxa"/>
            <w:gridSpan w:val="3"/>
            <w:shd w:val="clear" w:color="auto" w:fill="347186"/>
            <w:vAlign w:val="center"/>
          </w:tcPr>
          <w:p w14:paraId="1F71FD9D" w14:textId="77777777" w:rsidR="00F42E37" w:rsidRPr="00C07469" w:rsidRDefault="00F42E37" w:rsidP="00604058">
            <w:pPr>
              <w:spacing w:before="120" w:after="120"/>
              <w:jc w:val="right"/>
              <w:rPr>
                <w:rFonts w:ascii="Arial" w:eastAsiaTheme="minorEastAsia" w:hAnsi="Arial" w:cs="Arial"/>
                <w:b/>
                <w:color w:val="FFFFFF" w:themeColor="background1"/>
                <w:lang w:val="en-US" w:eastAsia="ja-JP"/>
              </w:rPr>
            </w:pPr>
            <w:r>
              <w:rPr>
                <w:rFonts w:ascii="Arial" w:eastAsiaTheme="minorEastAsia" w:hAnsi="Arial" w:cs="Arial"/>
                <w:b/>
                <w:color w:val="FFFFFF" w:themeColor="background1"/>
                <w:lang w:val="en-US" w:eastAsia="ja-JP"/>
              </w:rPr>
              <w:t>Total spend:</w:t>
            </w:r>
          </w:p>
        </w:tc>
        <w:tc>
          <w:tcPr>
            <w:tcW w:w="7374" w:type="dxa"/>
            <w:gridSpan w:val="3"/>
            <w:shd w:val="clear" w:color="auto" w:fill="FFFFFF" w:themeFill="background1"/>
            <w:vAlign w:val="center"/>
          </w:tcPr>
          <w:p w14:paraId="731B351E" w14:textId="35DFCACD" w:rsidR="00F42E37" w:rsidRPr="002B736B" w:rsidRDefault="00F42E37" w:rsidP="5A27582E">
            <w:pPr>
              <w:spacing w:before="120" w:after="120"/>
              <w:rPr>
                <w:rFonts w:ascii="Arial" w:eastAsiaTheme="minorEastAsia" w:hAnsi="Arial" w:cs="Arial"/>
                <w:b/>
                <w:bCs/>
                <w:lang w:val="en-US" w:eastAsia="ja-JP"/>
              </w:rPr>
            </w:pPr>
            <w:r w:rsidRPr="2FB35B2E">
              <w:rPr>
                <w:rFonts w:ascii="Arial" w:eastAsiaTheme="minorEastAsia" w:hAnsi="Arial" w:cs="Arial"/>
                <w:b/>
                <w:bCs/>
                <w:lang w:val="en-US" w:eastAsia="ja-JP"/>
              </w:rPr>
              <w:t>£</w:t>
            </w:r>
            <w:r w:rsidR="29E20A49" w:rsidRPr="2FB35B2E">
              <w:rPr>
                <w:rFonts w:ascii="Arial" w:eastAsiaTheme="minorEastAsia" w:hAnsi="Arial" w:cs="Arial"/>
                <w:b/>
                <w:bCs/>
                <w:lang w:val="en-US" w:eastAsia="ja-JP"/>
              </w:rPr>
              <w:t>3</w:t>
            </w:r>
            <w:r w:rsidR="7C61DBC0" w:rsidRPr="2FB35B2E">
              <w:rPr>
                <w:rFonts w:ascii="Arial" w:eastAsiaTheme="minorEastAsia" w:hAnsi="Arial" w:cs="Arial"/>
                <w:b/>
                <w:bCs/>
                <w:lang w:val="en-US" w:eastAsia="ja-JP"/>
              </w:rPr>
              <w:t>2</w:t>
            </w:r>
            <w:r w:rsidR="29E20A49" w:rsidRPr="2FB35B2E">
              <w:rPr>
                <w:rFonts w:ascii="Arial" w:eastAsiaTheme="minorEastAsia" w:hAnsi="Arial" w:cs="Arial"/>
                <w:b/>
                <w:bCs/>
                <w:lang w:val="en-US" w:eastAsia="ja-JP"/>
              </w:rPr>
              <w:t>00</w:t>
            </w:r>
          </w:p>
        </w:tc>
      </w:tr>
    </w:tbl>
    <w:p w14:paraId="337EBAF8" w14:textId="07BB5A1D" w:rsidR="00F42E37" w:rsidRDefault="00F42E37" w:rsidP="0009745F">
      <w:pPr>
        <w:spacing w:after="120"/>
        <w:rPr>
          <w:rFonts w:ascii="Arial" w:hAnsi="Arial" w:cs="Arial"/>
          <w:b/>
          <w:sz w:val="32"/>
          <w:highlight w:val="yellow"/>
          <w:lang w:val="en-US" w:eastAsia="ja-JP"/>
        </w:rPr>
      </w:pPr>
    </w:p>
    <w:p w14:paraId="397CC4C1" w14:textId="2A78A5E6" w:rsidR="00F42E37" w:rsidRDefault="00F42E37" w:rsidP="0009745F">
      <w:pPr>
        <w:spacing w:after="120"/>
        <w:rPr>
          <w:rFonts w:ascii="Arial" w:hAnsi="Arial" w:cs="Arial"/>
          <w:b/>
          <w:sz w:val="28"/>
          <w:szCs w:val="20"/>
          <w:lang w:val="en-US" w:eastAsia="ja-JP"/>
        </w:rPr>
      </w:pPr>
      <w:r w:rsidRPr="00F42E37">
        <w:rPr>
          <w:rFonts w:ascii="Arial" w:hAnsi="Arial" w:cs="Arial"/>
          <w:b/>
          <w:sz w:val="28"/>
          <w:szCs w:val="20"/>
          <w:lang w:val="en-US" w:eastAsia="ja-JP"/>
        </w:rPr>
        <w:t>Wider s</w:t>
      </w:r>
      <w:r w:rsidR="00727AD4">
        <w:rPr>
          <w:rFonts w:ascii="Arial" w:hAnsi="Arial" w:cs="Arial"/>
          <w:b/>
          <w:sz w:val="28"/>
          <w:szCs w:val="20"/>
          <w:lang w:val="en-US" w:eastAsia="ja-JP"/>
        </w:rPr>
        <w:t>trategies</w:t>
      </w:r>
      <w:r w:rsidRPr="00F42E37">
        <w:rPr>
          <w:rFonts w:ascii="Arial" w:hAnsi="Arial" w:cs="Arial"/>
          <w:b/>
          <w:sz w:val="28"/>
          <w:szCs w:val="20"/>
          <w:lang w:val="en-US" w:eastAsia="ja-JP"/>
        </w:rPr>
        <w:t xml:space="preserve"> </w:t>
      </w:r>
    </w:p>
    <w:p w14:paraId="0C391E65" w14:textId="24B68683" w:rsidR="00B353D4" w:rsidRPr="00604058" w:rsidRDefault="00B353D4" w:rsidP="003A7483">
      <w:pPr>
        <w:spacing w:before="120" w:after="120"/>
        <w:jc w:val="both"/>
        <w:rPr>
          <w:rFonts w:ascii="Arial" w:hAnsi="Arial" w:cs="Arial"/>
          <w:b/>
          <w:color w:val="367188"/>
          <w:lang w:val="en-US" w:eastAsia="ja-JP"/>
        </w:rPr>
      </w:pPr>
    </w:p>
    <w:tbl>
      <w:tblPr>
        <w:tblStyle w:val="TableGrid"/>
        <w:tblW w:w="15037" w:type="dxa"/>
        <w:jc w:val="center"/>
        <w:tblLook w:val="04A0" w:firstRow="1" w:lastRow="0" w:firstColumn="1" w:lastColumn="0" w:noHBand="0" w:noVBand="1"/>
      </w:tblPr>
      <w:tblGrid>
        <w:gridCol w:w="1844"/>
        <w:gridCol w:w="2560"/>
        <w:gridCol w:w="3259"/>
        <w:gridCol w:w="1129"/>
        <w:gridCol w:w="2408"/>
        <w:gridCol w:w="3837"/>
      </w:tblGrid>
      <w:tr w:rsidR="00F42E37" w14:paraId="38714A35" w14:textId="77777777" w:rsidTr="15FFA083">
        <w:trPr>
          <w:trHeight w:val="775"/>
          <w:jc w:val="center"/>
        </w:trPr>
        <w:tc>
          <w:tcPr>
            <w:tcW w:w="1844" w:type="dxa"/>
            <w:shd w:val="clear" w:color="auto" w:fill="347186"/>
            <w:vAlign w:val="center"/>
          </w:tcPr>
          <w:p w14:paraId="260851FC" w14:textId="77777777" w:rsidR="00F42E37" w:rsidRPr="007B7FA8" w:rsidRDefault="00F42E37" w:rsidP="00604058">
            <w:pPr>
              <w:spacing w:before="120" w:after="120" w:line="276" w:lineRule="auto"/>
              <w:jc w:val="center"/>
              <w:rPr>
                <w:rFonts w:ascii="Arial" w:eastAsiaTheme="minorEastAsia" w:hAnsi="Arial" w:cs="Arial"/>
                <w:b/>
                <w:color w:val="FFFFFF" w:themeColor="background1"/>
                <w:lang w:val="en-US" w:eastAsia="ja-JP"/>
              </w:rPr>
            </w:pPr>
            <w:r w:rsidRPr="007B7FA8">
              <w:rPr>
                <w:rFonts w:ascii="Arial" w:eastAsiaTheme="minorEastAsia" w:hAnsi="Arial" w:cs="Arial"/>
                <w:b/>
                <w:color w:val="FFFFFF" w:themeColor="background1"/>
                <w:lang w:val="en-US" w:eastAsia="ja-JP"/>
              </w:rPr>
              <w:t>Action</w:t>
            </w:r>
          </w:p>
        </w:tc>
        <w:tc>
          <w:tcPr>
            <w:tcW w:w="2560" w:type="dxa"/>
            <w:shd w:val="clear" w:color="auto" w:fill="347186"/>
            <w:vAlign w:val="center"/>
          </w:tcPr>
          <w:p w14:paraId="283DF854" w14:textId="77777777" w:rsidR="00F42E37" w:rsidRPr="007B7FA8" w:rsidRDefault="00F42E37" w:rsidP="00604058">
            <w:pPr>
              <w:spacing w:before="120" w:after="120" w:line="276" w:lineRule="auto"/>
              <w:jc w:val="center"/>
              <w:rPr>
                <w:rFonts w:ascii="Arial" w:eastAsiaTheme="minorEastAsia" w:hAnsi="Arial" w:cs="Arial"/>
                <w:b/>
                <w:color w:val="FFFFFF" w:themeColor="background1"/>
                <w:lang w:val="en-US" w:eastAsia="ja-JP"/>
              </w:rPr>
            </w:pPr>
            <w:r w:rsidRPr="007B7FA8">
              <w:rPr>
                <w:rFonts w:ascii="Arial" w:eastAsiaTheme="minorEastAsia" w:hAnsi="Arial" w:cs="Arial"/>
                <w:b/>
                <w:color w:val="FFFFFF" w:themeColor="background1"/>
                <w:lang w:val="en-US" w:eastAsia="ja-JP"/>
              </w:rPr>
              <w:t>Intended outcome</w:t>
            </w:r>
          </w:p>
        </w:tc>
        <w:tc>
          <w:tcPr>
            <w:tcW w:w="3259" w:type="dxa"/>
            <w:shd w:val="clear" w:color="auto" w:fill="347186"/>
            <w:vAlign w:val="center"/>
          </w:tcPr>
          <w:p w14:paraId="6C6C88CD" w14:textId="77777777" w:rsidR="00F42E37" w:rsidRPr="007B7FA8" w:rsidRDefault="00F42E37" w:rsidP="00604058">
            <w:pPr>
              <w:spacing w:before="120" w:after="120" w:line="276" w:lineRule="auto"/>
              <w:jc w:val="center"/>
              <w:rPr>
                <w:rFonts w:ascii="Arial" w:eastAsiaTheme="minorEastAsia" w:hAnsi="Arial" w:cs="Arial"/>
                <w:b/>
                <w:color w:val="FFFFFF" w:themeColor="background1"/>
                <w:lang w:val="en-US" w:eastAsia="ja-JP"/>
              </w:rPr>
            </w:pPr>
            <w:r w:rsidRPr="007B7FA8">
              <w:rPr>
                <w:rFonts w:ascii="Arial" w:eastAsiaTheme="minorEastAsia" w:hAnsi="Arial" w:cs="Arial"/>
                <w:b/>
                <w:color w:val="FFFFFF" w:themeColor="background1"/>
                <w:lang w:val="en-US" w:eastAsia="ja-JP"/>
              </w:rPr>
              <w:t>Estimated impact</w:t>
            </w:r>
          </w:p>
        </w:tc>
        <w:tc>
          <w:tcPr>
            <w:tcW w:w="1129" w:type="dxa"/>
            <w:shd w:val="clear" w:color="auto" w:fill="347186"/>
            <w:vAlign w:val="center"/>
          </w:tcPr>
          <w:p w14:paraId="1AC91BF5" w14:textId="77777777" w:rsidR="00F42E37" w:rsidRPr="007B7FA8" w:rsidRDefault="00F42E37" w:rsidP="00604058">
            <w:pPr>
              <w:spacing w:before="120" w:after="120"/>
              <w:jc w:val="center"/>
              <w:rPr>
                <w:rFonts w:ascii="Arial" w:eastAsiaTheme="minorEastAsia" w:hAnsi="Arial" w:cs="Arial"/>
                <w:b/>
                <w:color w:val="FFFFFF" w:themeColor="background1"/>
                <w:lang w:val="en-US" w:eastAsia="ja-JP"/>
              </w:rPr>
            </w:pPr>
            <w:r w:rsidRPr="007B7FA8">
              <w:rPr>
                <w:rFonts w:ascii="Arial" w:eastAsiaTheme="minorEastAsia" w:hAnsi="Arial" w:cs="Arial"/>
                <w:b/>
                <w:color w:val="FFFFFF" w:themeColor="background1"/>
                <w:lang w:val="en-US" w:eastAsia="ja-JP"/>
              </w:rPr>
              <w:t>Cost</w:t>
            </w:r>
          </w:p>
        </w:tc>
        <w:tc>
          <w:tcPr>
            <w:tcW w:w="2408" w:type="dxa"/>
            <w:shd w:val="clear" w:color="auto" w:fill="347186"/>
            <w:vAlign w:val="center"/>
          </w:tcPr>
          <w:p w14:paraId="304246AB" w14:textId="77777777" w:rsidR="00F42E37" w:rsidRPr="007B7FA8" w:rsidRDefault="00F42E37" w:rsidP="00604058">
            <w:pPr>
              <w:spacing w:before="120" w:after="120"/>
              <w:jc w:val="center"/>
              <w:rPr>
                <w:rFonts w:ascii="Arial" w:eastAsiaTheme="minorEastAsia" w:hAnsi="Arial" w:cs="Arial"/>
                <w:b/>
                <w:color w:val="FFFFFF" w:themeColor="background1"/>
                <w:lang w:val="en-US" w:eastAsia="ja-JP"/>
              </w:rPr>
            </w:pPr>
            <w:r w:rsidRPr="007B7FA8">
              <w:rPr>
                <w:rFonts w:ascii="Arial" w:eastAsiaTheme="minorEastAsia" w:hAnsi="Arial" w:cs="Arial"/>
                <w:b/>
                <w:color w:val="FFFFFF" w:themeColor="background1"/>
                <w:lang w:val="en-US" w:eastAsia="ja-JP"/>
              </w:rPr>
              <w:t>Staff lead</w:t>
            </w:r>
          </w:p>
        </w:tc>
        <w:tc>
          <w:tcPr>
            <w:tcW w:w="3837" w:type="dxa"/>
            <w:shd w:val="clear" w:color="auto" w:fill="347186"/>
            <w:vAlign w:val="center"/>
          </w:tcPr>
          <w:p w14:paraId="799DDE97" w14:textId="77777777" w:rsidR="00F42E37" w:rsidRPr="007B7FA8" w:rsidRDefault="00F42E37" w:rsidP="00604058">
            <w:pPr>
              <w:spacing w:before="120" w:after="120"/>
              <w:jc w:val="center"/>
              <w:rPr>
                <w:rFonts w:ascii="Arial" w:eastAsiaTheme="minorEastAsia" w:hAnsi="Arial" w:cs="Arial"/>
                <w:b/>
                <w:color w:val="FFFFFF" w:themeColor="background1"/>
                <w:lang w:val="en-US" w:eastAsia="ja-JP"/>
              </w:rPr>
            </w:pPr>
            <w:r>
              <w:rPr>
                <w:rFonts w:ascii="Arial" w:eastAsiaTheme="minorEastAsia" w:hAnsi="Arial" w:cs="Arial"/>
                <w:b/>
                <w:color w:val="FFFFFF" w:themeColor="background1"/>
                <w:lang w:val="en-US" w:eastAsia="ja-JP"/>
              </w:rPr>
              <w:t>Comments</w:t>
            </w:r>
          </w:p>
        </w:tc>
      </w:tr>
      <w:tr w:rsidR="00F42E37" w14:paraId="2A4FC190" w14:textId="77777777" w:rsidTr="15FFA083">
        <w:trPr>
          <w:trHeight w:val="1982"/>
          <w:jc w:val="center"/>
        </w:trPr>
        <w:tc>
          <w:tcPr>
            <w:tcW w:w="1844" w:type="dxa"/>
            <w:vAlign w:val="center"/>
          </w:tcPr>
          <w:p w14:paraId="0C827D7D" w14:textId="2DE07D03" w:rsidR="00F42E37" w:rsidRPr="00F42E37" w:rsidRDefault="03746507" w:rsidP="5A27582E">
            <w:pPr>
              <w:tabs>
                <w:tab w:val="left" w:pos="1560"/>
              </w:tabs>
              <w:suppressAutoHyphens/>
              <w:autoSpaceDN w:val="0"/>
              <w:textAlignment w:val="baseline"/>
              <w:rPr>
                <w:rFonts w:ascii="Arial" w:eastAsiaTheme="minorEastAsia" w:hAnsi="Arial" w:cs="Arial"/>
                <w:b/>
                <w:bCs/>
                <w:lang w:val="en-US" w:eastAsia="ja-JP"/>
              </w:rPr>
            </w:pPr>
            <w:r w:rsidRPr="5A27582E">
              <w:rPr>
                <w:rFonts w:ascii="Arial" w:eastAsiaTheme="minorEastAsia" w:hAnsi="Arial" w:cs="Arial"/>
                <w:b/>
                <w:bCs/>
                <w:lang w:val="en-US" w:eastAsia="ja-JP"/>
              </w:rPr>
              <w:t>Debate and drama club</w:t>
            </w:r>
          </w:p>
          <w:p w14:paraId="6D3896C3" w14:textId="4C123802" w:rsidR="00F42E37" w:rsidRPr="00F42E37" w:rsidRDefault="5CE58538" w:rsidP="5A27582E">
            <w:pPr>
              <w:tabs>
                <w:tab w:val="left" w:pos="1560"/>
              </w:tabs>
              <w:suppressAutoHyphens/>
              <w:autoSpaceDN w:val="0"/>
              <w:textAlignment w:val="baseline"/>
              <w:rPr>
                <w:rFonts w:ascii="Arial" w:eastAsiaTheme="minorEastAsia" w:hAnsi="Arial" w:cs="Arial"/>
                <w:b/>
                <w:bCs/>
                <w:lang w:val="en-US" w:eastAsia="ja-JP"/>
              </w:rPr>
            </w:pPr>
            <w:r w:rsidRPr="5A27582E">
              <w:rPr>
                <w:rFonts w:ascii="Arial" w:eastAsiaTheme="minorEastAsia" w:hAnsi="Arial" w:cs="Arial"/>
                <w:b/>
                <w:bCs/>
                <w:lang w:val="en-US" w:eastAsia="ja-JP"/>
              </w:rPr>
              <w:t>Holiday clubs ( Joel )</w:t>
            </w:r>
          </w:p>
        </w:tc>
        <w:tc>
          <w:tcPr>
            <w:tcW w:w="2560" w:type="dxa"/>
            <w:vAlign w:val="center"/>
          </w:tcPr>
          <w:p w14:paraId="2EFCA9EE" w14:textId="1AC81598" w:rsidR="00F42E37" w:rsidRPr="002B736B" w:rsidRDefault="15B3A664" w:rsidP="2FB35B2E">
            <w:pPr>
              <w:spacing w:before="120" w:after="120" w:line="276" w:lineRule="auto"/>
              <w:rPr>
                <w:rFonts w:ascii="Arial" w:eastAsiaTheme="minorEastAsia" w:hAnsi="Arial" w:cs="Arial"/>
                <w:b/>
                <w:bCs/>
                <w:lang w:val="en-US" w:eastAsia="ja-JP"/>
              </w:rPr>
            </w:pPr>
            <w:r w:rsidRPr="2FB35B2E">
              <w:rPr>
                <w:rFonts w:ascii="Arial" w:eastAsiaTheme="minorEastAsia" w:hAnsi="Arial" w:cs="Arial"/>
                <w:b/>
                <w:bCs/>
                <w:lang w:val="en-US" w:eastAsia="ja-JP"/>
              </w:rPr>
              <w:t>Clubs up and running smoothly</w:t>
            </w:r>
          </w:p>
        </w:tc>
        <w:tc>
          <w:tcPr>
            <w:tcW w:w="3259" w:type="dxa"/>
            <w:vAlign w:val="center"/>
          </w:tcPr>
          <w:p w14:paraId="2E0FE94D" w14:textId="023F4A6B" w:rsidR="00F42E37" w:rsidRPr="002B736B" w:rsidRDefault="15B3A664" w:rsidP="2FB35B2E">
            <w:pPr>
              <w:spacing w:before="120" w:after="120" w:line="276" w:lineRule="auto"/>
              <w:rPr>
                <w:rFonts w:ascii="Arial" w:eastAsiaTheme="minorEastAsia" w:hAnsi="Arial" w:cs="Arial"/>
                <w:b/>
                <w:bCs/>
                <w:lang w:val="en-US" w:eastAsia="ja-JP"/>
              </w:rPr>
            </w:pPr>
            <w:r w:rsidRPr="2FB35B2E">
              <w:rPr>
                <w:rFonts w:ascii="Arial" w:eastAsiaTheme="minorEastAsia" w:hAnsi="Arial" w:cs="Arial"/>
                <w:b/>
                <w:bCs/>
                <w:lang w:val="en-US" w:eastAsia="ja-JP"/>
              </w:rPr>
              <w:t>Children’s interest in school re- kindled</w:t>
            </w:r>
          </w:p>
        </w:tc>
        <w:tc>
          <w:tcPr>
            <w:tcW w:w="1129" w:type="dxa"/>
            <w:vAlign w:val="center"/>
          </w:tcPr>
          <w:p w14:paraId="1945B1EA" w14:textId="77532D29" w:rsidR="00F42E37" w:rsidRPr="002B736B" w:rsidRDefault="00F42E37" w:rsidP="5A27582E">
            <w:pPr>
              <w:spacing w:before="120" w:after="120"/>
              <w:rPr>
                <w:rFonts w:ascii="Arial" w:eastAsiaTheme="minorEastAsia" w:hAnsi="Arial" w:cs="Arial"/>
                <w:b/>
                <w:bCs/>
                <w:lang w:val="en-US" w:eastAsia="ja-JP"/>
              </w:rPr>
            </w:pPr>
            <w:r w:rsidRPr="5A27582E">
              <w:rPr>
                <w:rFonts w:ascii="Arial" w:eastAsiaTheme="minorEastAsia" w:hAnsi="Arial" w:cs="Arial"/>
                <w:b/>
                <w:bCs/>
                <w:lang w:val="en-US" w:eastAsia="ja-JP"/>
              </w:rPr>
              <w:t>£</w:t>
            </w:r>
            <w:r w:rsidR="5444A920" w:rsidRPr="5A27582E">
              <w:rPr>
                <w:rFonts w:ascii="Arial" w:eastAsiaTheme="minorEastAsia" w:hAnsi="Arial" w:cs="Arial"/>
                <w:b/>
                <w:bCs/>
                <w:lang w:val="en-US" w:eastAsia="ja-JP"/>
              </w:rPr>
              <w:t>10</w:t>
            </w:r>
            <w:r w:rsidR="7AD49AC9" w:rsidRPr="5A27582E">
              <w:rPr>
                <w:rFonts w:ascii="Arial" w:eastAsiaTheme="minorEastAsia" w:hAnsi="Arial" w:cs="Arial"/>
                <w:b/>
                <w:bCs/>
                <w:lang w:val="en-US" w:eastAsia="ja-JP"/>
              </w:rPr>
              <w:t>0</w:t>
            </w:r>
            <w:r w:rsidR="5444A920" w:rsidRPr="5A27582E">
              <w:rPr>
                <w:rFonts w:ascii="Arial" w:eastAsiaTheme="minorEastAsia" w:hAnsi="Arial" w:cs="Arial"/>
                <w:b/>
                <w:bCs/>
                <w:lang w:val="en-US" w:eastAsia="ja-JP"/>
              </w:rPr>
              <w:t>per week</w:t>
            </w:r>
          </w:p>
          <w:p w14:paraId="337600A5" w14:textId="46991F92" w:rsidR="00F42E37" w:rsidRPr="002B736B" w:rsidRDefault="4A31735B" w:rsidP="5A27582E">
            <w:pPr>
              <w:spacing w:before="120" w:after="120"/>
              <w:rPr>
                <w:rFonts w:ascii="Arial" w:eastAsiaTheme="minorEastAsia" w:hAnsi="Arial" w:cs="Arial"/>
                <w:b/>
                <w:bCs/>
                <w:lang w:val="en-US" w:eastAsia="ja-JP"/>
              </w:rPr>
            </w:pPr>
            <w:r w:rsidRPr="5A27582E">
              <w:rPr>
                <w:rFonts w:ascii="Arial" w:eastAsiaTheme="minorEastAsia" w:hAnsi="Arial" w:cs="Arial"/>
                <w:b/>
                <w:bCs/>
                <w:lang w:val="en-US" w:eastAsia="ja-JP"/>
              </w:rPr>
              <w:t>£100 per club per half term</w:t>
            </w:r>
          </w:p>
        </w:tc>
        <w:tc>
          <w:tcPr>
            <w:tcW w:w="2408" w:type="dxa"/>
            <w:vAlign w:val="center"/>
          </w:tcPr>
          <w:p w14:paraId="51039355" w14:textId="39E16C2E" w:rsidR="00F42E37" w:rsidRPr="002B736B" w:rsidRDefault="66C4134B" w:rsidP="2FB35B2E">
            <w:pPr>
              <w:spacing w:before="120" w:after="120"/>
              <w:rPr>
                <w:rFonts w:ascii="Arial" w:eastAsiaTheme="minorEastAsia" w:hAnsi="Arial" w:cs="Arial"/>
                <w:b/>
                <w:bCs/>
                <w:lang w:val="en-US" w:eastAsia="ja-JP"/>
              </w:rPr>
            </w:pPr>
            <w:r w:rsidRPr="2FB35B2E">
              <w:rPr>
                <w:rFonts w:ascii="Arial" w:eastAsiaTheme="minorEastAsia" w:hAnsi="Arial" w:cs="Arial"/>
                <w:b/>
                <w:bCs/>
                <w:lang w:val="en-US" w:eastAsia="ja-JP"/>
              </w:rPr>
              <w:t>KH /HVB</w:t>
            </w:r>
          </w:p>
        </w:tc>
        <w:tc>
          <w:tcPr>
            <w:tcW w:w="3837" w:type="dxa"/>
            <w:vAlign w:val="center"/>
          </w:tcPr>
          <w:p w14:paraId="73FC80E9" w14:textId="2C5CECE0" w:rsidR="00F42E37" w:rsidRPr="002B736B" w:rsidRDefault="0C29F20C" w:rsidP="15FFA083">
            <w:pPr>
              <w:spacing w:before="120" w:after="120" w:line="276" w:lineRule="auto"/>
            </w:pPr>
            <w:r w:rsidRPr="15FFA083">
              <w:rPr>
                <w:rFonts w:ascii="Arial" w:eastAsiaTheme="minorEastAsia" w:hAnsi="Arial" w:cs="Arial"/>
                <w:b/>
                <w:bCs/>
                <w:color w:val="00B050"/>
                <w:lang w:val="en-US" w:eastAsia="ja-JP"/>
              </w:rPr>
              <w:t>Will continue in new academic year</w:t>
            </w:r>
          </w:p>
          <w:p w14:paraId="1137F21B" w14:textId="1495B6D7" w:rsidR="00F42E37" w:rsidRPr="002B736B" w:rsidRDefault="00F42E37" w:rsidP="15FFA083">
            <w:pPr>
              <w:spacing w:before="120" w:after="120"/>
              <w:rPr>
                <w:rFonts w:ascii="Arial" w:eastAsiaTheme="minorEastAsia" w:hAnsi="Arial" w:cs="Arial"/>
                <w:b/>
                <w:bCs/>
                <w:lang w:val="en-US" w:eastAsia="ja-JP"/>
              </w:rPr>
            </w:pPr>
          </w:p>
        </w:tc>
      </w:tr>
      <w:tr w:rsidR="00F42E37" w14:paraId="3D0D727B" w14:textId="77777777" w:rsidTr="15FFA083">
        <w:trPr>
          <w:trHeight w:val="1825"/>
          <w:jc w:val="center"/>
        </w:trPr>
        <w:tc>
          <w:tcPr>
            <w:tcW w:w="1844" w:type="dxa"/>
            <w:vAlign w:val="center"/>
          </w:tcPr>
          <w:p w14:paraId="3BED1D98" w14:textId="1B78C826" w:rsidR="00F42E37" w:rsidRPr="002B736B" w:rsidRDefault="64A5DE63" w:rsidP="5A27582E">
            <w:pPr>
              <w:spacing w:before="120" w:after="120"/>
              <w:rPr>
                <w:rFonts w:ascii="Arial" w:eastAsiaTheme="minorEastAsia" w:hAnsi="Arial" w:cs="Arial"/>
                <w:b/>
                <w:bCs/>
                <w:lang w:val="en-US" w:eastAsia="ja-JP"/>
              </w:rPr>
            </w:pPr>
            <w:r w:rsidRPr="5A27582E">
              <w:rPr>
                <w:rFonts w:ascii="Arial" w:eastAsiaTheme="minorEastAsia" w:hAnsi="Arial" w:cs="Arial"/>
                <w:b/>
                <w:bCs/>
                <w:lang w:val="en-US" w:eastAsia="ja-JP"/>
              </w:rPr>
              <w:lastRenderedPageBreak/>
              <w:t xml:space="preserve">Young leaders </w:t>
            </w:r>
          </w:p>
          <w:p w14:paraId="50C17D4A" w14:textId="3387F67D" w:rsidR="00F42E37" w:rsidRPr="002B736B" w:rsidRDefault="00F42E37" w:rsidP="5A27582E">
            <w:pPr>
              <w:spacing w:before="120" w:after="120"/>
              <w:rPr>
                <w:rFonts w:ascii="Arial" w:eastAsiaTheme="minorEastAsia" w:hAnsi="Arial" w:cs="Arial"/>
                <w:b/>
                <w:bCs/>
                <w:lang w:val="en-US" w:eastAsia="ja-JP"/>
              </w:rPr>
            </w:pPr>
          </w:p>
        </w:tc>
        <w:tc>
          <w:tcPr>
            <w:tcW w:w="2560" w:type="dxa"/>
            <w:vAlign w:val="center"/>
          </w:tcPr>
          <w:p w14:paraId="29F060C4" w14:textId="6626BAE2" w:rsidR="00F42E37" w:rsidRPr="002B736B" w:rsidRDefault="15F3CF32" w:rsidP="2FB35B2E">
            <w:pPr>
              <w:spacing w:before="120" w:after="120"/>
              <w:rPr>
                <w:rFonts w:ascii="Arial" w:eastAsiaTheme="minorEastAsia" w:hAnsi="Arial" w:cs="Arial"/>
                <w:b/>
                <w:bCs/>
                <w:lang w:val="en-US" w:eastAsia="ja-JP"/>
              </w:rPr>
            </w:pPr>
            <w:r w:rsidRPr="2FB35B2E">
              <w:rPr>
                <w:rFonts w:ascii="Arial" w:eastAsiaTheme="minorEastAsia" w:hAnsi="Arial" w:cs="Arial"/>
                <w:b/>
                <w:bCs/>
                <w:lang w:val="en-US" w:eastAsia="ja-JP"/>
              </w:rPr>
              <w:t xml:space="preserve">Achieve award </w:t>
            </w:r>
          </w:p>
        </w:tc>
        <w:tc>
          <w:tcPr>
            <w:tcW w:w="3259" w:type="dxa"/>
            <w:vAlign w:val="center"/>
          </w:tcPr>
          <w:p w14:paraId="05BD13BA" w14:textId="084880A1" w:rsidR="00F42E37" w:rsidRPr="002B736B" w:rsidRDefault="15F3CF32" w:rsidP="2FB35B2E">
            <w:pPr>
              <w:spacing w:before="120" w:after="120"/>
              <w:rPr>
                <w:rFonts w:ascii="Arial" w:eastAsiaTheme="minorEastAsia" w:hAnsi="Arial" w:cs="Arial"/>
                <w:b/>
                <w:bCs/>
                <w:lang w:val="en-US" w:eastAsia="ja-JP"/>
              </w:rPr>
            </w:pPr>
            <w:r w:rsidRPr="2FB35B2E">
              <w:rPr>
                <w:rFonts w:ascii="Arial" w:eastAsiaTheme="minorEastAsia" w:hAnsi="Arial" w:cs="Arial"/>
                <w:b/>
                <w:bCs/>
                <w:lang w:val="en-US" w:eastAsia="ja-JP"/>
              </w:rPr>
              <w:t xml:space="preserve">Children develop skills and confidence in themselves </w:t>
            </w:r>
          </w:p>
        </w:tc>
        <w:tc>
          <w:tcPr>
            <w:tcW w:w="1129" w:type="dxa"/>
            <w:vAlign w:val="center"/>
          </w:tcPr>
          <w:p w14:paraId="41AA75DA" w14:textId="4731B84A" w:rsidR="00F42E37" w:rsidRPr="002B736B" w:rsidRDefault="00F42E37" w:rsidP="5A27582E">
            <w:pPr>
              <w:spacing w:before="120" w:after="120"/>
              <w:rPr>
                <w:rFonts w:ascii="Arial" w:eastAsiaTheme="minorEastAsia" w:hAnsi="Arial" w:cs="Arial"/>
                <w:b/>
                <w:bCs/>
                <w:lang w:val="en-US" w:eastAsia="ja-JP"/>
              </w:rPr>
            </w:pPr>
            <w:r w:rsidRPr="5A27582E">
              <w:rPr>
                <w:rFonts w:ascii="Arial" w:eastAsiaTheme="minorEastAsia" w:hAnsi="Arial" w:cs="Arial"/>
                <w:b/>
                <w:bCs/>
                <w:lang w:val="en-US" w:eastAsia="ja-JP"/>
              </w:rPr>
              <w:t>£</w:t>
            </w:r>
            <w:r w:rsidR="621A9998" w:rsidRPr="5A27582E">
              <w:rPr>
                <w:rFonts w:ascii="Arial" w:eastAsiaTheme="minorEastAsia" w:hAnsi="Arial" w:cs="Arial"/>
                <w:b/>
                <w:bCs/>
                <w:lang w:val="en-US" w:eastAsia="ja-JP"/>
              </w:rPr>
              <w:t>400</w:t>
            </w:r>
          </w:p>
        </w:tc>
        <w:tc>
          <w:tcPr>
            <w:tcW w:w="2408" w:type="dxa"/>
            <w:vAlign w:val="center"/>
          </w:tcPr>
          <w:p w14:paraId="4377F746" w14:textId="2D0A74A0" w:rsidR="00F42E37" w:rsidRPr="002B736B" w:rsidRDefault="13BDFC2D" w:rsidP="2FB35B2E">
            <w:pPr>
              <w:spacing w:before="120" w:after="120"/>
              <w:rPr>
                <w:rFonts w:ascii="Arial" w:eastAsiaTheme="minorEastAsia" w:hAnsi="Arial" w:cs="Arial"/>
                <w:b/>
                <w:bCs/>
                <w:lang w:val="en-US" w:eastAsia="ja-JP"/>
              </w:rPr>
            </w:pPr>
            <w:r w:rsidRPr="2FB35B2E">
              <w:rPr>
                <w:rFonts w:ascii="Arial" w:eastAsiaTheme="minorEastAsia" w:hAnsi="Arial" w:cs="Arial"/>
                <w:b/>
                <w:bCs/>
                <w:lang w:val="en-US" w:eastAsia="ja-JP"/>
              </w:rPr>
              <w:t>KH</w:t>
            </w:r>
          </w:p>
        </w:tc>
        <w:tc>
          <w:tcPr>
            <w:tcW w:w="3837" w:type="dxa"/>
            <w:vAlign w:val="center"/>
          </w:tcPr>
          <w:p w14:paraId="359AA34C" w14:textId="4AF455E6" w:rsidR="00F42E37" w:rsidRPr="002B736B" w:rsidRDefault="7E4FC583" w:rsidP="15FFA083">
            <w:pPr>
              <w:spacing w:before="120" w:after="120"/>
              <w:rPr>
                <w:rFonts w:ascii="Arial" w:eastAsiaTheme="minorEastAsia" w:hAnsi="Arial" w:cs="Arial"/>
                <w:b/>
                <w:bCs/>
                <w:color w:val="00B050"/>
                <w:lang w:val="en-US" w:eastAsia="ja-JP"/>
              </w:rPr>
            </w:pPr>
            <w:r w:rsidRPr="15FFA083">
              <w:rPr>
                <w:rFonts w:ascii="Arial" w:eastAsiaTheme="minorEastAsia" w:hAnsi="Arial" w:cs="Arial"/>
                <w:b/>
                <w:bCs/>
                <w:color w:val="00B050"/>
                <w:lang w:val="en-US" w:eastAsia="ja-JP"/>
              </w:rPr>
              <w:t xml:space="preserve">Continue to ensure the usage in new academic year KH to contact Diocese </w:t>
            </w:r>
          </w:p>
          <w:p w14:paraId="6C56126B" w14:textId="290E1016" w:rsidR="00F42E37" w:rsidRPr="002B736B" w:rsidRDefault="00F42E37" w:rsidP="15FFA083">
            <w:pPr>
              <w:spacing w:before="120" w:after="120"/>
              <w:rPr>
                <w:rFonts w:ascii="Arial" w:eastAsiaTheme="minorEastAsia" w:hAnsi="Arial" w:cs="Arial"/>
                <w:b/>
                <w:bCs/>
                <w:lang w:val="en-US" w:eastAsia="ja-JP"/>
              </w:rPr>
            </w:pPr>
          </w:p>
        </w:tc>
      </w:tr>
      <w:tr w:rsidR="00F42E37" w14:paraId="154D456B" w14:textId="77777777" w:rsidTr="15FFA083">
        <w:trPr>
          <w:trHeight w:val="1837"/>
          <w:jc w:val="center"/>
        </w:trPr>
        <w:tc>
          <w:tcPr>
            <w:tcW w:w="1844" w:type="dxa"/>
            <w:vAlign w:val="center"/>
          </w:tcPr>
          <w:p w14:paraId="295E4FB9" w14:textId="4C82B7B6" w:rsidR="00F42E37" w:rsidRPr="002B736B" w:rsidRDefault="483E9EB7" w:rsidP="40B38DA3">
            <w:pPr>
              <w:spacing w:before="120" w:after="120"/>
              <w:rPr>
                <w:rFonts w:ascii="Arial" w:eastAsiaTheme="minorEastAsia" w:hAnsi="Arial" w:cs="Arial"/>
                <w:b/>
                <w:bCs/>
                <w:lang w:val="en-US" w:eastAsia="ja-JP"/>
              </w:rPr>
            </w:pPr>
            <w:r w:rsidRPr="40B38DA3">
              <w:rPr>
                <w:rFonts w:ascii="Arial" w:eastAsiaTheme="minorEastAsia" w:hAnsi="Arial" w:cs="Arial"/>
                <w:b/>
                <w:bCs/>
                <w:lang w:val="en-US" w:eastAsia="ja-JP"/>
              </w:rPr>
              <w:t xml:space="preserve">FSW </w:t>
            </w:r>
          </w:p>
          <w:p w14:paraId="47EDA9D5" w14:textId="4DE318AB" w:rsidR="00F42E37" w:rsidRPr="002B736B" w:rsidRDefault="41A2DF11" w:rsidP="40B38DA3">
            <w:pPr>
              <w:spacing w:before="120" w:after="120"/>
              <w:rPr>
                <w:rFonts w:ascii="Arial" w:eastAsiaTheme="minorEastAsia" w:hAnsi="Arial" w:cs="Arial"/>
                <w:b/>
                <w:bCs/>
                <w:lang w:val="en-US" w:eastAsia="ja-JP"/>
              </w:rPr>
            </w:pPr>
            <w:r w:rsidRPr="40B38DA3">
              <w:rPr>
                <w:rFonts w:ascii="Arial" w:eastAsiaTheme="minorEastAsia" w:hAnsi="Arial" w:cs="Arial"/>
                <w:b/>
                <w:bCs/>
                <w:lang w:val="en-US" w:eastAsia="ja-JP"/>
              </w:rPr>
              <w:t xml:space="preserve">To spilt Y5 ( Aut1 ) into 2 classes </w:t>
            </w:r>
          </w:p>
        </w:tc>
        <w:tc>
          <w:tcPr>
            <w:tcW w:w="2560" w:type="dxa"/>
            <w:vAlign w:val="center"/>
          </w:tcPr>
          <w:p w14:paraId="03991F5B" w14:textId="313E589B" w:rsidR="00F42E37" w:rsidRPr="002B736B" w:rsidRDefault="41A2DF11" w:rsidP="40B38DA3">
            <w:pPr>
              <w:spacing w:before="120" w:after="120"/>
              <w:rPr>
                <w:rFonts w:ascii="Arial" w:eastAsiaTheme="minorEastAsia" w:hAnsi="Arial" w:cs="Arial"/>
                <w:b/>
                <w:bCs/>
                <w:lang w:val="en-US" w:eastAsia="ja-JP"/>
              </w:rPr>
            </w:pPr>
            <w:r w:rsidRPr="40B38DA3">
              <w:rPr>
                <w:rFonts w:ascii="Arial" w:eastAsiaTheme="minorEastAsia" w:hAnsi="Arial" w:cs="Arial"/>
                <w:b/>
                <w:bCs/>
                <w:lang w:val="en-US" w:eastAsia="ja-JP"/>
              </w:rPr>
              <w:t xml:space="preserve">To allow for booster further catch up </w:t>
            </w:r>
          </w:p>
        </w:tc>
        <w:tc>
          <w:tcPr>
            <w:tcW w:w="3259" w:type="dxa"/>
            <w:vAlign w:val="center"/>
          </w:tcPr>
          <w:p w14:paraId="2454AAC5" w14:textId="20078EB0" w:rsidR="00F42E37" w:rsidRPr="002B736B" w:rsidRDefault="41A2DF11" w:rsidP="40B38DA3">
            <w:pPr>
              <w:spacing w:before="120" w:after="120"/>
              <w:rPr>
                <w:rFonts w:ascii="Arial" w:eastAsiaTheme="minorEastAsia" w:hAnsi="Arial" w:cs="Arial"/>
                <w:b/>
                <w:bCs/>
                <w:lang w:val="en-US" w:eastAsia="ja-JP"/>
              </w:rPr>
            </w:pPr>
            <w:r w:rsidRPr="40B38DA3">
              <w:rPr>
                <w:rFonts w:ascii="Arial" w:eastAsiaTheme="minorEastAsia" w:hAnsi="Arial" w:cs="Arial"/>
                <w:b/>
                <w:bCs/>
                <w:lang w:val="en-US" w:eastAsia="ja-JP"/>
              </w:rPr>
              <w:t>Y5 are closer to National in readiness for Y6</w:t>
            </w:r>
          </w:p>
        </w:tc>
        <w:tc>
          <w:tcPr>
            <w:tcW w:w="1129" w:type="dxa"/>
            <w:vAlign w:val="center"/>
          </w:tcPr>
          <w:p w14:paraId="5F2810B2" w14:textId="5C30A683" w:rsidR="00F42E37" w:rsidRPr="002B736B" w:rsidRDefault="00F42E37" w:rsidP="5A27582E">
            <w:pPr>
              <w:spacing w:before="120" w:after="120"/>
              <w:rPr>
                <w:rFonts w:ascii="Arial" w:eastAsiaTheme="minorEastAsia" w:hAnsi="Arial" w:cs="Arial"/>
                <w:b/>
                <w:bCs/>
                <w:lang w:val="en-US" w:eastAsia="ja-JP"/>
              </w:rPr>
            </w:pPr>
            <w:r w:rsidRPr="40B38DA3">
              <w:rPr>
                <w:rFonts w:ascii="Arial" w:eastAsiaTheme="minorEastAsia" w:hAnsi="Arial" w:cs="Arial"/>
                <w:b/>
                <w:bCs/>
                <w:lang w:val="en-US" w:eastAsia="ja-JP"/>
              </w:rPr>
              <w:t>£</w:t>
            </w:r>
            <w:r w:rsidR="132C7E8F" w:rsidRPr="40B38DA3">
              <w:rPr>
                <w:rFonts w:ascii="Arial" w:eastAsiaTheme="minorEastAsia" w:hAnsi="Arial" w:cs="Arial"/>
                <w:b/>
                <w:bCs/>
                <w:lang w:val="en-US" w:eastAsia="ja-JP"/>
              </w:rPr>
              <w:t>25,</w:t>
            </w:r>
            <w:r w:rsidR="1C3E38B1" w:rsidRPr="40B38DA3">
              <w:rPr>
                <w:rFonts w:ascii="Arial" w:eastAsiaTheme="minorEastAsia" w:hAnsi="Arial" w:cs="Arial"/>
                <w:b/>
                <w:bCs/>
                <w:lang w:val="en-US" w:eastAsia="ja-JP"/>
              </w:rPr>
              <w:t>000</w:t>
            </w:r>
          </w:p>
        </w:tc>
        <w:tc>
          <w:tcPr>
            <w:tcW w:w="2408" w:type="dxa"/>
            <w:vAlign w:val="center"/>
          </w:tcPr>
          <w:p w14:paraId="1F15614C" w14:textId="77777777" w:rsidR="00F42E37" w:rsidRPr="002B736B" w:rsidRDefault="00F42E37" w:rsidP="00604058">
            <w:pPr>
              <w:spacing w:before="120" w:after="120"/>
              <w:rPr>
                <w:rFonts w:ascii="Arial" w:eastAsiaTheme="minorEastAsia" w:hAnsi="Arial" w:cs="Arial"/>
                <w:b/>
                <w:lang w:val="en-US" w:eastAsia="ja-JP"/>
              </w:rPr>
            </w:pPr>
          </w:p>
        </w:tc>
        <w:tc>
          <w:tcPr>
            <w:tcW w:w="3837" w:type="dxa"/>
            <w:tcBorders>
              <w:bottom w:val="single" w:sz="4" w:space="0" w:color="auto"/>
            </w:tcBorders>
            <w:vAlign w:val="center"/>
          </w:tcPr>
          <w:p w14:paraId="124251EA" w14:textId="623EC753" w:rsidR="00F42E37" w:rsidRPr="002B736B" w:rsidRDefault="446840D9" w:rsidP="15FFA083">
            <w:pPr>
              <w:spacing w:before="120" w:after="120"/>
              <w:rPr>
                <w:rFonts w:ascii="Arial" w:eastAsiaTheme="minorEastAsia" w:hAnsi="Arial" w:cs="Arial"/>
                <w:b/>
                <w:bCs/>
                <w:color w:val="00B050"/>
                <w:lang w:val="en-US" w:eastAsia="ja-JP"/>
              </w:rPr>
            </w:pPr>
            <w:r w:rsidRPr="15FFA083">
              <w:rPr>
                <w:rFonts w:ascii="Arial" w:eastAsiaTheme="minorEastAsia" w:hAnsi="Arial" w:cs="Arial"/>
                <w:b/>
                <w:bCs/>
                <w:color w:val="00B050"/>
                <w:lang w:val="en-US" w:eastAsia="ja-JP"/>
              </w:rPr>
              <w:t>Dining room has now been converted and will be ready to use in September 21</w:t>
            </w:r>
          </w:p>
        </w:tc>
      </w:tr>
      <w:tr w:rsidR="00F42E37" w14:paraId="15D768F6" w14:textId="77777777" w:rsidTr="15FFA083">
        <w:trPr>
          <w:trHeight w:val="136"/>
          <w:jc w:val="center"/>
        </w:trPr>
        <w:tc>
          <w:tcPr>
            <w:tcW w:w="7663" w:type="dxa"/>
            <w:gridSpan w:val="3"/>
            <w:shd w:val="clear" w:color="auto" w:fill="347186"/>
            <w:vAlign w:val="center"/>
          </w:tcPr>
          <w:p w14:paraId="506CD151" w14:textId="77777777" w:rsidR="00F42E37" w:rsidRPr="00C07469" w:rsidRDefault="00F42E37" w:rsidP="00604058">
            <w:pPr>
              <w:spacing w:before="120" w:after="120"/>
              <w:jc w:val="right"/>
              <w:rPr>
                <w:rFonts w:ascii="Arial" w:eastAsiaTheme="minorEastAsia" w:hAnsi="Arial" w:cs="Arial"/>
                <w:b/>
                <w:color w:val="FFFFFF" w:themeColor="background1"/>
                <w:lang w:val="en-US" w:eastAsia="ja-JP"/>
              </w:rPr>
            </w:pPr>
            <w:r>
              <w:rPr>
                <w:rFonts w:ascii="Arial" w:eastAsiaTheme="minorEastAsia" w:hAnsi="Arial" w:cs="Arial"/>
                <w:b/>
                <w:color w:val="FFFFFF" w:themeColor="background1"/>
                <w:lang w:val="en-US" w:eastAsia="ja-JP"/>
              </w:rPr>
              <w:t>Total spend:</w:t>
            </w:r>
          </w:p>
        </w:tc>
        <w:tc>
          <w:tcPr>
            <w:tcW w:w="7374" w:type="dxa"/>
            <w:gridSpan w:val="3"/>
            <w:shd w:val="clear" w:color="auto" w:fill="FFFFFF" w:themeFill="background1"/>
            <w:vAlign w:val="center"/>
          </w:tcPr>
          <w:p w14:paraId="4FFF24B6" w14:textId="4F8A3B24" w:rsidR="00F42E37" w:rsidRPr="002B736B" w:rsidRDefault="00F42E37" w:rsidP="2FB35B2E">
            <w:pPr>
              <w:spacing w:before="120" w:after="120"/>
              <w:rPr>
                <w:rFonts w:ascii="Arial" w:eastAsiaTheme="minorEastAsia" w:hAnsi="Arial" w:cs="Arial"/>
                <w:b/>
                <w:bCs/>
                <w:lang w:val="en-US" w:eastAsia="ja-JP"/>
              </w:rPr>
            </w:pPr>
            <w:r w:rsidRPr="40B38DA3">
              <w:rPr>
                <w:rFonts w:ascii="Arial" w:eastAsiaTheme="minorEastAsia" w:hAnsi="Arial" w:cs="Arial"/>
                <w:b/>
                <w:bCs/>
                <w:lang w:val="en-US" w:eastAsia="ja-JP"/>
              </w:rPr>
              <w:t>£</w:t>
            </w:r>
            <w:r w:rsidR="727EF127" w:rsidRPr="40B38DA3">
              <w:rPr>
                <w:rFonts w:ascii="Arial" w:eastAsiaTheme="minorEastAsia" w:hAnsi="Arial" w:cs="Arial"/>
                <w:b/>
                <w:bCs/>
                <w:lang w:val="en-US" w:eastAsia="ja-JP"/>
              </w:rPr>
              <w:t>29,</w:t>
            </w:r>
            <w:r w:rsidR="5EC119A8" w:rsidRPr="40B38DA3">
              <w:rPr>
                <w:rFonts w:ascii="Arial" w:eastAsiaTheme="minorEastAsia" w:hAnsi="Arial" w:cs="Arial"/>
                <w:b/>
                <w:bCs/>
                <w:lang w:val="en-US" w:eastAsia="ja-JP"/>
              </w:rPr>
              <w:t>000</w:t>
            </w:r>
          </w:p>
          <w:p w14:paraId="76B12228" w14:textId="426431B6" w:rsidR="00F42E37" w:rsidRPr="002B736B" w:rsidRDefault="00F42E37" w:rsidP="2FB35B2E">
            <w:pPr>
              <w:spacing w:before="120" w:after="120"/>
              <w:rPr>
                <w:rFonts w:ascii="Arial" w:eastAsiaTheme="minorEastAsia" w:hAnsi="Arial" w:cs="Arial"/>
                <w:b/>
                <w:bCs/>
                <w:lang w:val="en-US" w:eastAsia="ja-JP"/>
              </w:rPr>
            </w:pPr>
          </w:p>
          <w:p w14:paraId="79A6FA25" w14:textId="014F1DEF" w:rsidR="00F42E37" w:rsidRPr="002B736B" w:rsidRDefault="1C3B1176" w:rsidP="2FB35B2E">
            <w:pPr>
              <w:spacing w:before="120" w:after="120"/>
              <w:rPr>
                <w:rFonts w:ascii="Arial" w:eastAsiaTheme="minorEastAsia" w:hAnsi="Arial" w:cs="Arial"/>
                <w:b/>
                <w:bCs/>
                <w:lang w:val="en-US" w:eastAsia="ja-JP"/>
              </w:rPr>
            </w:pPr>
            <w:r w:rsidRPr="40B38DA3">
              <w:rPr>
                <w:rFonts w:ascii="Arial" w:eastAsiaTheme="minorEastAsia" w:hAnsi="Arial" w:cs="Arial"/>
                <w:b/>
                <w:bCs/>
                <w:lang w:val="en-US" w:eastAsia="ja-JP"/>
              </w:rPr>
              <w:t>Total expenditure for 20.21 =</w:t>
            </w:r>
            <w:r w:rsidR="7B7D3209" w:rsidRPr="40B38DA3">
              <w:rPr>
                <w:rFonts w:ascii="Arial" w:eastAsiaTheme="minorEastAsia" w:hAnsi="Arial" w:cs="Arial"/>
                <w:b/>
                <w:bCs/>
                <w:lang w:val="en-US" w:eastAsia="ja-JP"/>
              </w:rPr>
              <w:t xml:space="preserve"> £</w:t>
            </w:r>
            <w:r w:rsidR="556A15EB" w:rsidRPr="40B38DA3">
              <w:rPr>
                <w:rFonts w:ascii="Arial" w:eastAsiaTheme="minorEastAsia" w:hAnsi="Arial" w:cs="Arial"/>
                <w:b/>
                <w:bCs/>
                <w:lang w:val="en-US" w:eastAsia="ja-JP"/>
              </w:rPr>
              <w:t>46</w:t>
            </w:r>
            <w:r w:rsidR="097133E5" w:rsidRPr="40B38DA3">
              <w:rPr>
                <w:rFonts w:ascii="Arial" w:eastAsiaTheme="minorEastAsia" w:hAnsi="Arial" w:cs="Arial"/>
                <w:b/>
                <w:bCs/>
                <w:lang w:val="en-US" w:eastAsia="ja-JP"/>
              </w:rPr>
              <w:t>,</w:t>
            </w:r>
            <w:r w:rsidR="7B7D3209" w:rsidRPr="40B38DA3">
              <w:rPr>
                <w:rFonts w:ascii="Arial" w:eastAsiaTheme="minorEastAsia" w:hAnsi="Arial" w:cs="Arial"/>
                <w:b/>
                <w:bCs/>
                <w:lang w:val="en-US" w:eastAsia="ja-JP"/>
              </w:rPr>
              <w:t>807</w:t>
            </w:r>
          </w:p>
        </w:tc>
      </w:tr>
    </w:tbl>
    <w:p w14:paraId="0F46B131" w14:textId="77777777" w:rsidR="00F42E37" w:rsidRPr="00F42E37" w:rsidRDefault="00F42E37" w:rsidP="0009745F">
      <w:pPr>
        <w:spacing w:after="120"/>
        <w:rPr>
          <w:rFonts w:ascii="Arial" w:hAnsi="Arial" w:cs="Arial"/>
          <w:b/>
          <w:sz w:val="32"/>
          <w:lang w:val="en-US" w:eastAsia="ja-JP"/>
        </w:rPr>
      </w:pPr>
    </w:p>
    <w:p w14:paraId="2F62DDD6" w14:textId="2D5BC61B" w:rsidR="00D655E3" w:rsidRPr="00F42E37" w:rsidRDefault="00D655E3" w:rsidP="0009745F">
      <w:pPr>
        <w:spacing w:after="120"/>
        <w:rPr>
          <w:rFonts w:ascii="Arial" w:eastAsiaTheme="minorEastAsia" w:hAnsi="Arial" w:cs="Arial"/>
          <w:b/>
          <w:sz w:val="20"/>
          <w:szCs w:val="20"/>
          <w:lang w:val="en-US" w:eastAsia="ja-JP"/>
        </w:rPr>
      </w:pPr>
      <w:r w:rsidRPr="00F42E37">
        <w:rPr>
          <w:rFonts w:ascii="Arial" w:hAnsi="Arial" w:cs="Arial"/>
          <w:b/>
          <w:sz w:val="28"/>
          <w:szCs w:val="20"/>
          <w:lang w:val="en-US" w:eastAsia="ja-JP"/>
        </w:rPr>
        <w:t xml:space="preserve">Summary </w:t>
      </w:r>
      <w:r w:rsidR="00F42E37">
        <w:rPr>
          <w:rFonts w:ascii="Arial" w:hAnsi="Arial" w:cs="Arial"/>
          <w:b/>
          <w:sz w:val="28"/>
          <w:szCs w:val="20"/>
          <w:lang w:val="en-US" w:eastAsia="ja-JP"/>
        </w:rPr>
        <w:t>report</w:t>
      </w:r>
    </w:p>
    <w:p w14:paraId="38C9E6FA" w14:textId="0B3BF85F" w:rsidR="005D2D5A" w:rsidRDefault="005D2D5A" w:rsidP="005B7ED6">
      <w:pPr>
        <w:spacing w:before="120" w:after="120"/>
        <w:rPr>
          <w:rFonts w:ascii="Arial" w:eastAsiaTheme="minorEastAsia" w:hAnsi="Arial" w:cs="Arial"/>
          <w:b/>
          <w:lang w:val="en-US" w:eastAsia="ja-JP"/>
        </w:rPr>
      </w:pPr>
    </w:p>
    <w:tbl>
      <w:tblPr>
        <w:tblStyle w:val="TableGrid"/>
        <w:tblW w:w="13936" w:type="dxa"/>
        <w:jc w:val="center"/>
        <w:tblLook w:val="04A0" w:firstRow="1" w:lastRow="0" w:firstColumn="1" w:lastColumn="0" w:noHBand="0" w:noVBand="1"/>
      </w:tblPr>
      <w:tblGrid>
        <w:gridCol w:w="6658"/>
        <w:gridCol w:w="7278"/>
      </w:tblGrid>
      <w:tr w:rsidR="00F42E37" w14:paraId="5616609E" w14:textId="77777777" w:rsidTr="15FFA083">
        <w:trPr>
          <w:jc w:val="center"/>
        </w:trPr>
        <w:tc>
          <w:tcPr>
            <w:tcW w:w="13936" w:type="dxa"/>
            <w:gridSpan w:val="2"/>
            <w:shd w:val="clear" w:color="auto" w:fill="347186"/>
          </w:tcPr>
          <w:p w14:paraId="6728F36D" w14:textId="7CBA732C" w:rsidR="00F42E37" w:rsidRPr="00F42E37" w:rsidRDefault="00F42E37" w:rsidP="006C5587">
            <w:pPr>
              <w:spacing w:before="120" w:after="120"/>
              <w:jc w:val="center"/>
              <w:rPr>
                <w:rFonts w:ascii="Arial" w:eastAsiaTheme="minorEastAsia" w:hAnsi="Arial" w:cs="Arial"/>
                <w:b/>
                <w:color w:val="FFFFFF" w:themeColor="background1"/>
                <w:lang w:val="en-US" w:eastAsia="ja-JP"/>
              </w:rPr>
            </w:pPr>
            <w:r>
              <w:rPr>
                <w:rFonts w:ascii="Arial" w:eastAsiaTheme="minorEastAsia" w:hAnsi="Arial" w:cs="Arial"/>
                <w:b/>
                <w:color w:val="FFFFFF" w:themeColor="background1"/>
                <w:lang w:val="en-US" w:eastAsia="ja-JP"/>
              </w:rPr>
              <w:t xml:space="preserve">What is the overall impact of spending? </w:t>
            </w:r>
          </w:p>
        </w:tc>
      </w:tr>
      <w:tr w:rsidR="00F42E37" w14:paraId="0D65A82D" w14:textId="77777777" w:rsidTr="15FFA083">
        <w:trPr>
          <w:trHeight w:val="419"/>
          <w:jc w:val="center"/>
        </w:trPr>
        <w:tc>
          <w:tcPr>
            <w:tcW w:w="13936" w:type="dxa"/>
            <w:gridSpan w:val="2"/>
          </w:tcPr>
          <w:p w14:paraId="338581B0" w14:textId="658AA430" w:rsidR="00F42E37" w:rsidRDefault="00F42E37">
            <w:pPr>
              <w:spacing w:before="120" w:after="120"/>
              <w:rPr>
                <w:rFonts w:ascii="Arial" w:eastAsiaTheme="minorEastAsia" w:hAnsi="Arial" w:cs="Arial"/>
                <w:b/>
                <w:lang w:val="en-US" w:eastAsia="ja-JP"/>
              </w:rPr>
            </w:pPr>
          </w:p>
          <w:p w14:paraId="0848F320" w14:textId="64575669" w:rsidR="3F8007C1" w:rsidRDefault="3F8007C1" w:rsidP="15FFA083">
            <w:pPr>
              <w:rPr>
                <w:rFonts w:ascii="Arial" w:eastAsiaTheme="minorEastAsia" w:hAnsi="Arial" w:cs="Arial"/>
                <w:color w:val="00B050"/>
                <w:lang w:val="en-US" w:eastAsia="ja-JP"/>
              </w:rPr>
            </w:pPr>
            <w:r w:rsidRPr="15FFA083">
              <w:rPr>
                <w:rFonts w:ascii="Arial" w:eastAsiaTheme="minorEastAsia" w:hAnsi="Arial" w:cs="Arial"/>
                <w:color w:val="00B050"/>
                <w:lang w:val="en-US" w:eastAsia="ja-JP"/>
              </w:rPr>
              <w:t>The use of external supply teachers has proved to work well. They are dependab</w:t>
            </w:r>
            <w:r w:rsidR="465566CF" w:rsidRPr="15FFA083">
              <w:rPr>
                <w:rFonts w:ascii="Arial" w:eastAsiaTheme="minorEastAsia" w:hAnsi="Arial" w:cs="Arial"/>
                <w:color w:val="00B050"/>
                <w:lang w:val="en-US" w:eastAsia="ja-JP"/>
              </w:rPr>
              <w:t xml:space="preserve">le and the children clearly respond well to them. Class teachers are happy the planning and marking and assessment. </w:t>
            </w:r>
          </w:p>
          <w:p w14:paraId="46D9AD67" w14:textId="324F2BFC" w:rsidR="465566CF" w:rsidRDefault="465566CF" w:rsidP="15FFA083">
            <w:pPr>
              <w:rPr>
                <w:rFonts w:ascii="Arial" w:eastAsiaTheme="minorEastAsia" w:hAnsi="Arial" w:cs="Arial"/>
                <w:color w:val="00B050"/>
                <w:lang w:val="en-US" w:eastAsia="ja-JP"/>
              </w:rPr>
            </w:pPr>
            <w:r w:rsidRPr="15FFA083">
              <w:rPr>
                <w:rFonts w:ascii="Arial" w:eastAsiaTheme="minorEastAsia" w:hAnsi="Arial" w:cs="Arial"/>
                <w:color w:val="00B050"/>
                <w:lang w:val="en-US" w:eastAsia="ja-JP"/>
              </w:rPr>
              <w:t xml:space="preserve">Books show clear improvement where TAs have running catch up sessions and </w:t>
            </w:r>
            <w:r w:rsidR="68BF264B" w:rsidRPr="15FFA083">
              <w:rPr>
                <w:rFonts w:ascii="Arial" w:eastAsiaTheme="minorEastAsia" w:hAnsi="Arial" w:cs="Arial"/>
                <w:color w:val="00B050"/>
                <w:lang w:val="en-US" w:eastAsia="ja-JP"/>
              </w:rPr>
              <w:t xml:space="preserve">in the main children have attended well. Occasionally parents have refused to allow their children to attend. </w:t>
            </w:r>
          </w:p>
          <w:p w14:paraId="47366C04" w14:textId="21AF93B2" w:rsidR="00F42E37" w:rsidRPr="00397A2F" w:rsidRDefault="323CE1F1" w:rsidP="15FFA083">
            <w:pPr>
              <w:rPr>
                <w:rFonts w:ascii="Arial" w:eastAsiaTheme="minorEastAsia" w:hAnsi="Arial" w:cs="Arial"/>
                <w:color w:val="00B050"/>
                <w:lang w:val="en-US" w:eastAsia="ja-JP"/>
              </w:rPr>
            </w:pPr>
            <w:r w:rsidRPr="15FFA083">
              <w:rPr>
                <w:rFonts w:ascii="Arial" w:eastAsiaTheme="minorEastAsia" w:hAnsi="Arial" w:cs="Arial"/>
                <w:color w:val="00B050"/>
                <w:lang w:val="en-US" w:eastAsia="ja-JP"/>
              </w:rPr>
              <w:t xml:space="preserve">The data from the end of year assessments indicated that despite cohorts being disrupted </w:t>
            </w:r>
            <w:r w:rsidR="3087E03A" w:rsidRPr="15FFA083">
              <w:rPr>
                <w:rFonts w:ascii="Arial" w:eastAsiaTheme="minorEastAsia" w:hAnsi="Arial" w:cs="Arial"/>
                <w:color w:val="00B050"/>
                <w:lang w:val="en-US" w:eastAsia="ja-JP"/>
              </w:rPr>
              <w:t>results were favourable</w:t>
            </w:r>
            <w:r w:rsidR="000D4D3C">
              <w:rPr>
                <w:rFonts w:ascii="Arial" w:eastAsiaTheme="minorEastAsia" w:hAnsi="Arial" w:cs="Arial"/>
                <w:color w:val="00B050"/>
                <w:lang w:val="en-US" w:eastAsia="ja-JP"/>
              </w:rPr>
              <w:t xml:space="preserve"> in the majority of classes</w:t>
            </w:r>
            <w:r w:rsidR="3087E03A" w:rsidRPr="15FFA083">
              <w:rPr>
                <w:rFonts w:ascii="Arial" w:eastAsiaTheme="minorEastAsia" w:hAnsi="Arial" w:cs="Arial"/>
                <w:color w:val="00B050"/>
                <w:lang w:val="en-US" w:eastAsia="ja-JP"/>
              </w:rPr>
              <w:t xml:space="preserve">. </w:t>
            </w:r>
          </w:p>
          <w:p w14:paraId="180832FE" w14:textId="77777777" w:rsidR="00F42E37" w:rsidRPr="00397A2F" w:rsidRDefault="00F42E37" w:rsidP="00397A2F">
            <w:pPr>
              <w:rPr>
                <w:rFonts w:ascii="Arial" w:eastAsiaTheme="minorEastAsia" w:hAnsi="Arial" w:cs="Arial"/>
                <w:lang w:val="en-US" w:eastAsia="ja-JP"/>
              </w:rPr>
            </w:pPr>
          </w:p>
          <w:p w14:paraId="3FDCE54D" w14:textId="77777777" w:rsidR="00F42E37" w:rsidRPr="00397A2F" w:rsidRDefault="00F42E37" w:rsidP="00397A2F">
            <w:pPr>
              <w:rPr>
                <w:rFonts w:ascii="Arial" w:eastAsiaTheme="minorEastAsia" w:hAnsi="Arial" w:cs="Arial"/>
                <w:lang w:val="en-US" w:eastAsia="ja-JP"/>
              </w:rPr>
            </w:pPr>
          </w:p>
          <w:p w14:paraId="6C03DF3D" w14:textId="18558B39" w:rsidR="00F42E37" w:rsidRDefault="00F42E37" w:rsidP="00D655E3">
            <w:pPr>
              <w:rPr>
                <w:rFonts w:ascii="Arial" w:eastAsiaTheme="minorEastAsia" w:hAnsi="Arial" w:cs="Arial"/>
                <w:lang w:val="en-US" w:eastAsia="ja-JP"/>
              </w:rPr>
            </w:pPr>
          </w:p>
          <w:p w14:paraId="6D6389B5" w14:textId="77777777" w:rsidR="00F42E37" w:rsidRPr="00D655E3" w:rsidRDefault="00F42E37">
            <w:pPr>
              <w:rPr>
                <w:rFonts w:ascii="Arial" w:eastAsiaTheme="minorEastAsia" w:hAnsi="Arial" w:cs="Arial"/>
                <w:lang w:val="en-US" w:eastAsia="ja-JP"/>
              </w:rPr>
            </w:pPr>
          </w:p>
          <w:p w14:paraId="24CAD1CA" w14:textId="1EA6CD48" w:rsidR="00F42E37" w:rsidRDefault="00F42E37" w:rsidP="00D655E3">
            <w:pPr>
              <w:rPr>
                <w:rFonts w:ascii="Arial" w:eastAsiaTheme="minorEastAsia" w:hAnsi="Arial" w:cs="Arial"/>
                <w:lang w:val="en-US" w:eastAsia="ja-JP"/>
              </w:rPr>
            </w:pPr>
          </w:p>
          <w:p w14:paraId="001E059F" w14:textId="1ACA5CA9" w:rsidR="00F42E37" w:rsidRDefault="00F42E37" w:rsidP="00D655E3">
            <w:pPr>
              <w:rPr>
                <w:rFonts w:ascii="Arial" w:eastAsiaTheme="minorEastAsia" w:hAnsi="Arial" w:cs="Arial"/>
                <w:lang w:val="en-US" w:eastAsia="ja-JP"/>
              </w:rPr>
            </w:pPr>
          </w:p>
          <w:p w14:paraId="60518634" w14:textId="329653B4" w:rsidR="00F42E37" w:rsidRPr="00397A2F" w:rsidRDefault="00F42E37" w:rsidP="00397A2F">
            <w:pPr>
              <w:tabs>
                <w:tab w:val="left" w:pos="2177"/>
              </w:tabs>
              <w:rPr>
                <w:rFonts w:ascii="Arial" w:eastAsiaTheme="minorEastAsia" w:hAnsi="Arial" w:cs="Arial"/>
                <w:lang w:val="en-US" w:eastAsia="ja-JP"/>
              </w:rPr>
            </w:pPr>
            <w:r>
              <w:rPr>
                <w:rFonts w:ascii="Arial" w:eastAsiaTheme="minorEastAsia" w:hAnsi="Arial" w:cs="Arial"/>
                <w:lang w:val="en-US" w:eastAsia="ja-JP"/>
              </w:rPr>
              <w:tab/>
            </w:r>
          </w:p>
        </w:tc>
      </w:tr>
      <w:tr w:rsidR="00F42E37" w14:paraId="05259674" w14:textId="77777777" w:rsidTr="15FFA083">
        <w:trPr>
          <w:trHeight w:val="391"/>
          <w:jc w:val="center"/>
        </w:trPr>
        <w:tc>
          <w:tcPr>
            <w:tcW w:w="13936" w:type="dxa"/>
            <w:gridSpan w:val="2"/>
            <w:shd w:val="clear" w:color="auto" w:fill="367188"/>
          </w:tcPr>
          <w:p w14:paraId="0FF17F5F" w14:textId="773DF9B0" w:rsidR="00F42E37" w:rsidRPr="00F42E37" w:rsidRDefault="00F42E37" w:rsidP="00F42E37">
            <w:pPr>
              <w:spacing w:before="120" w:after="120"/>
              <w:jc w:val="center"/>
              <w:rPr>
                <w:rFonts w:ascii="Arial" w:eastAsiaTheme="minorEastAsia" w:hAnsi="Arial" w:cs="Arial"/>
                <w:b/>
                <w:color w:val="FFFFFF" w:themeColor="background1"/>
                <w:lang w:val="en-US" w:eastAsia="ja-JP"/>
              </w:rPr>
            </w:pPr>
            <w:r w:rsidRPr="00F42E37">
              <w:rPr>
                <w:rFonts w:ascii="Arial" w:eastAsiaTheme="minorEastAsia" w:hAnsi="Arial" w:cs="Arial"/>
                <w:b/>
                <w:color w:val="FFFFFF" w:themeColor="background1"/>
                <w:lang w:val="en-US" w:eastAsia="ja-JP"/>
              </w:rPr>
              <w:lastRenderedPageBreak/>
              <w:t>How will changes be communicated to parents and stakeholders</w:t>
            </w:r>
            <w:r>
              <w:rPr>
                <w:rFonts w:ascii="Arial" w:eastAsiaTheme="minorEastAsia" w:hAnsi="Arial" w:cs="Arial"/>
                <w:b/>
                <w:color w:val="FFFFFF" w:themeColor="background1"/>
                <w:lang w:val="en-US" w:eastAsia="ja-JP"/>
              </w:rPr>
              <w:t>?</w:t>
            </w:r>
          </w:p>
        </w:tc>
      </w:tr>
      <w:tr w:rsidR="00F42E37" w14:paraId="435A086C" w14:textId="77777777" w:rsidTr="15FFA083">
        <w:trPr>
          <w:trHeight w:val="1692"/>
          <w:jc w:val="center"/>
        </w:trPr>
        <w:tc>
          <w:tcPr>
            <w:tcW w:w="13936" w:type="dxa"/>
            <w:gridSpan w:val="2"/>
          </w:tcPr>
          <w:p w14:paraId="0E09A3BB" w14:textId="1A654E33" w:rsidR="00F42E37" w:rsidRDefault="00F42E37" w:rsidP="006C5587">
            <w:pPr>
              <w:spacing w:before="120" w:after="120"/>
              <w:rPr>
                <w:rFonts w:ascii="Arial" w:eastAsiaTheme="minorEastAsia" w:hAnsi="Arial" w:cs="Arial"/>
                <w:b/>
                <w:lang w:val="en-US" w:eastAsia="ja-JP"/>
              </w:rPr>
            </w:pPr>
          </w:p>
          <w:p w14:paraId="6D2D5027" w14:textId="4B40E051" w:rsidR="00F42E37" w:rsidRPr="00397A2F" w:rsidRDefault="28BC5BE3" w:rsidP="40B38DA3">
            <w:pPr>
              <w:rPr>
                <w:rFonts w:ascii="Arial" w:eastAsiaTheme="minorEastAsia" w:hAnsi="Arial" w:cs="Arial"/>
                <w:lang w:val="en-US" w:eastAsia="ja-JP"/>
              </w:rPr>
            </w:pPr>
            <w:r w:rsidRPr="40B38DA3">
              <w:rPr>
                <w:rFonts w:ascii="Arial" w:eastAsiaTheme="minorEastAsia" w:hAnsi="Arial" w:cs="Arial"/>
                <w:lang w:val="en-US" w:eastAsia="ja-JP"/>
              </w:rPr>
              <w:t xml:space="preserve">Through this document on the website </w:t>
            </w:r>
            <w:r w:rsidR="4B8C71E3" w:rsidRPr="40B38DA3">
              <w:rPr>
                <w:rFonts w:ascii="Arial" w:eastAsiaTheme="minorEastAsia" w:hAnsi="Arial" w:cs="Arial"/>
                <w:lang w:val="en-US" w:eastAsia="ja-JP"/>
              </w:rPr>
              <w:t>.</w:t>
            </w:r>
          </w:p>
          <w:p w14:paraId="16547C8B" w14:textId="77777777" w:rsidR="00F42E37" w:rsidRPr="00397A2F" w:rsidRDefault="00F42E37" w:rsidP="00397A2F">
            <w:pPr>
              <w:rPr>
                <w:rFonts w:ascii="Arial" w:eastAsiaTheme="minorEastAsia" w:hAnsi="Arial" w:cs="Arial"/>
                <w:lang w:val="en-US" w:eastAsia="ja-JP"/>
              </w:rPr>
            </w:pPr>
          </w:p>
          <w:p w14:paraId="3B75C2E9" w14:textId="423A92C6" w:rsidR="00F42E37" w:rsidRDefault="00F42E37" w:rsidP="009C2AB5">
            <w:pPr>
              <w:rPr>
                <w:rFonts w:ascii="Arial" w:eastAsiaTheme="minorEastAsia" w:hAnsi="Arial" w:cs="Arial"/>
                <w:lang w:val="en-US" w:eastAsia="ja-JP"/>
              </w:rPr>
            </w:pPr>
          </w:p>
          <w:p w14:paraId="5C1D8B32" w14:textId="7471F220" w:rsidR="00F42E37" w:rsidRDefault="00F42E37" w:rsidP="009C2AB5">
            <w:pPr>
              <w:rPr>
                <w:rFonts w:ascii="Arial" w:eastAsiaTheme="minorEastAsia" w:hAnsi="Arial" w:cs="Arial"/>
                <w:lang w:val="en-US" w:eastAsia="ja-JP"/>
              </w:rPr>
            </w:pPr>
          </w:p>
          <w:p w14:paraId="5262A438" w14:textId="2D42D615" w:rsidR="00F42E37" w:rsidRPr="00397A2F" w:rsidRDefault="00F42E37" w:rsidP="00397A2F">
            <w:pPr>
              <w:tabs>
                <w:tab w:val="left" w:pos="2205"/>
              </w:tabs>
              <w:rPr>
                <w:rFonts w:ascii="Arial" w:eastAsiaTheme="minorEastAsia" w:hAnsi="Arial" w:cs="Arial"/>
                <w:lang w:val="en-US" w:eastAsia="ja-JP"/>
              </w:rPr>
            </w:pPr>
            <w:r>
              <w:rPr>
                <w:rFonts w:ascii="Arial" w:eastAsiaTheme="minorEastAsia" w:hAnsi="Arial" w:cs="Arial"/>
                <w:lang w:val="en-US" w:eastAsia="ja-JP"/>
              </w:rPr>
              <w:tab/>
            </w:r>
          </w:p>
        </w:tc>
      </w:tr>
      <w:tr w:rsidR="00F42E37" w14:paraId="05308BA7" w14:textId="77777777" w:rsidTr="15FFA083">
        <w:trPr>
          <w:trHeight w:val="522"/>
          <w:jc w:val="center"/>
        </w:trPr>
        <w:tc>
          <w:tcPr>
            <w:tcW w:w="13936" w:type="dxa"/>
            <w:gridSpan w:val="2"/>
            <w:shd w:val="clear" w:color="auto" w:fill="367188"/>
          </w:tcPr>
          <w:p w14:paraId="75B3938D" w14:textId="5A580C79" w:rsidR="00F42E37" w:rsidRPr="00F42E37" w:rsidRDefault="00F42E37" w:rsidP="00F42E37">
            <w:pPr>
              <w:spacing w:before="120" w:after="120"/>
              <w:jc w:val="center"/>
              <w:rPr>
                <w:rFonts w:ascii="Arial" w:eastAsiaTheme="minorEastAsia" w:hAnsi="Arial" w:cs="Arial"/>
                <w:b/>
                <w:color w:val="FFFFFF" w:themeColor="background1"/>
                <w:lang w:val="en-US" w:eastAsia="ja-JP"/>
              </w:rPr>
            </w:pPr>
            <w:r>
              <w:rPr>
                <w:rFonts w:ascii="Arial" w:eastAsiaTheme="minorEastAsia" w:hAnsi="Arial" w:cs="Arial"/>
                <w:b/>
                <w:color w:val="FFFFFF" w:themeColor="background1"/>
                <w:lang w:val="en-US" w:eastAsia="ja-JP"/>
              </w:rPr>
              <w:t>Final comments</w:t>
            </w:r>
          </w:p>
        </w:tc>
      </w:tr>
      <w:tr w:rsidR="00F42E37" w14:paraId="52EA5A3A" w14:textId="77777777" w:rsidTr="15FFA083">
        <w:trPr>
          <w:trHeight w:val="1692"/>
          <w:jc w:val="center"/>
        </w:trPr>
        <w:tc>
          <w:tcPr>
            <w:tcW w:w="13936" w:type="dxa"/>
            <w:gridSpan w:val="2"/>
          </w:tcPr>
          <w:p w14:paraId="2DD4AC7F" w14:textId="0926C1F2" w:rsidR="00F42E37" w:rsidRDefault="385CE84D" w:rsidP="15FFA083">
            <w:pPr>
              <w:spacing w:before="120" w:after="120"/>
              <w:rPr>
                <w:rFonts w:ascii="Arial" w:eastAsiaTheme="minorEastAsia" w:hAnsi="Arial" w:cs="Arial"/>
                <w:b/>
                <w:bCs/>
                <w:color w:val="00B050"/>
                <w:lang w:val="en-US" w:eastAsia="ja-JP"/>
              </w:rPr>
            </w:pPr>
            <w:r w:rsidRPr="15FFA083">
              <w:rPr>
                <w:rFonts w:ascii="Arial" w:eastAsiaTheme="minorEastAsia" w:hAnsi="Arial" w:cs="Arial"/>
                <w:b/>
                <w:bCs/>
                <w:color w:val="00B050"/>
                <w:lang w:val="en-US" w:eastAsia="ja-JP"/>
              </w:rPr>
              <w:t xml:space="preserve">We are fully committed to ensuring that our children ‘catch up’ as far as is possible </w:t>
            </w:r>
            <w:r w:rsidR="660FF96A" w:rsidRPr="15FFA083">
              <w:rPr>
                <w:rFonts w:ascii="Arial" w:eastAsiaTheme="minorEastAsia" w:hAnsi="Arial" w:cs="Arial"/>
                <w:b/>
                <w:bCs/>
                <w:color w:val="00B050"/>
                <w:lang w:val="en-US" w:eastAsia="ja-JP"/>
              </w:rPr>
              <w:t>which is why we committed extra funding to this aim. However there has to be a cap on all expenditure so we</w:t>
            </w:r>
            <w:r w:rsidR="36E03D84" w:rsidRPr="15FFA083">
              <w:rPr>
                <w:rFonts w:ascii="Arial" w:eastAsiaTheme="minorEastAsia" w:hAnsi="Arial" w:cs="Arial"/>
                <w:b/>
                <w:bCs/>
                <w:color w:val="00B050"/>
                <w:lang w:val="en-US" w:eastAsia="ja-JP"/>
              </w:rPr>
              <w:t xml:space="preserve"> will continue to review every half term. </w:t>
            </w:r>
          </w:p>
        </w:tc>
      </w:tr>
      <w:tr w:rsidR="00F42E37" w14:paraId="7E80D933" w14:textId="77777777" w:rsidTr="15FFA083">
        <w:trPr>
          <w:trHeight w:val="426"/>
          <w:jc w:val="center"/>
        </w:trPr>
        <w:tc>
          <w:tcPr>
            <w:tcW w:w="6658" w:type="dxa"/>
            <w:shd w:val="clear" w:color="auto" w:fill="367188"/>
          </w:tcPr>
          <w:p w14:paraId="74ADDAC4" w14:textId="030C8BD4" w:rsidR="00F42E37" w:rsidRPr="00F42E37" w:rsidRDefault="00F42E37" w:rsidP="00F42E37">
            <w:pPr>
              <w:spacing w:before="120" w:after="120"/>
              <w:jc w:val="right"/>
              <w:rPr>
                <w:rFonts w:ascii="Arial" w:eastAsiaTheme="minorEastAsia" w:hAnsi="Arial" w:cs="Arial"/>
                <w:b/>
                <w:color w:val="FFFFFF" w:themeColor="background1"/>
                <w:lang w:val="en-US" w:eastAsia="ja-JP"/>
              </w:rPr>
            </w:pPr>
            <w:r w:rsidRPr="00F42E37">
              <w:rPr>
                <w:rFonts w:ascii="Arial" w:eastAsiaTheme="minorEastAsia" w:hAnsi="Arial" w:cs="Arial"/>
                <w:b/>
                <w:color w:val="FFFFFF" w:themeColor="background1"/>
                <w:lang w:val="en-US" w:eastAsia="ja-JP"/>
              </w:rPr>
              <w:t>Final spend</w:t>
            </w:r>
            <w:r>
              <w:rPr>
                <w:rFonts w:ascii="Arial" w:eastAsiaTheme="minorEastAsia" w:hAnsi="Arial" w:cs="Arial"/>
                <w:b/>
                <w:color w:val="FFFFFF" w:themeColor="background1"/>
                <w:lang w:val="en-US" w:eastAsia="ja-JP"/>
              </w:rPr>
              <w:t>:</w:t>
            </w:r>
          </w:p>
        </w:tc>
        <w:tc>
          <w:tcPr>
            <w:tcW w:w="7278" w:type="dxa"/>
          </w:tcPr>
          <w:p w14:paraId="1CA019A1" w14:textId="5A477E61" w:rsidR="00F42E37" w:rsidRDefault="79D85DE1" w:rsidP="2FB35B2E">
            <w:pPr>
              <w:spacing w:before="120" w:after="120"/>
              <w:rPr>
                <w:rFonts w:ascii="Arial" w:eastAsiaTheme="minorEastAsia" w:hAnsi="Arial" w:cs="Arial"/>
                <w:b/>
                <w:bCs/>
                <w:lang w:val="en-US" w:eastAsia="ja-JP"/>
              </w:rPr>
            </w:pPr>
            <w:r w:rsidRPr="40B38DA3">
              <w:rPr>
                <w:rFonts w:ascii="Arial" w:eastAsiaTheme="minorEastAsia" w:hAnsi="Arial" w:cs="Arial"/>
                <w:b/>
                <w:bCs/>
                <w:lang w:val="en-US" w:eastAsia="ja-JP"/>
              </w:rPr>
              <w:t>Total expenditure for 20.21 = £</w:t>
            </w:r>
            <w:r w:rsidR="72596056" w:rsidRPr="40B38DA3">
              <w:rPr>
                <w:rFonts w:ascii="Arial" w:eastAsiaTheme="minorEastAsia" w:hAnsi="Arial" w:cs="Arial"/>
                <w:b/>
                <w:bCs/>
                <w:lang w:val="en-US" w:eastAsia="ja-JP"/>
              </w:rPr>
              <w:t>46</w:t>
            </w:r>
            <w:r w:rsidRPr="40B38DA3">
              <w:rPr>
                <w:rFonts w:ascii="Arial" w:eastAsiaTheme="minorEastAsia" w:hAnsi="Arial" w:cs="Arial"/>
                <w:b/>
                <w:bCs/>
                <w:lang w:val="en-US" w:eastAsia="ja-JP"/>
              </w:rPr>
              <w:t>,807</w:t>
            </w:r>
          </w:p>
          <w:p w14:paraId="72F6BB6A" w14:textId="22B4C28D" w:rsidR="00F42E37" w:rsidRDefault="00F42E37" w:rsidP="2FB35B2E">
            <w:pPr>
              <w:spacing w:before="120" w:after="120"/>
              <w:rPr>
                <w:rFonts w:ascii="Arial" w:eastAsiaTheme="minorEastAsia" w:hAnsi="Arial" w:cs="Arial"/>
                <w:b/>
                <w:bCs/>
                <w:lang w:val="en-US" w:eastAsia="ja-JP"/>
              </w:rPr>
            </w:pPr>
          </w:p>
        </w:tc>
      </w:tr>
    </w:tbl>
    <w:p w14:paraId="5C5BA4A6" w14:textId="10F8A43F" w:rsidR="005D2D5A" w:rsidRDefault="005D2D5A" w:rsidP="00C51C82">
      <w:pPr>
        <w:rPr>
          <w:rFonts w:ascii="Arial" w:eastAsiaTheme="minorEastAsia" w:hAnsi="Arial" w:cs="Arial"/>
          <w:b/>
          <w:lang w:val="en-US" w:eastAsia="ja-JP"/>
        </w:rPr>
      </w:pPr>
    </w:p>
    <w:p w14:paraId="2DC1B91D" w14:textId="7BE75829" w:rsidR="0041727D" w:rsidRDefault="0041727D" w:rsidP="00C51C82">
      <w:pPr>
        <w:rPr>
          <w:rFonts w:ascii="Arial" w:eastAsiaTheme="minorEastAsia" w:hAnsi="Arial" w:cs="Arial"/>
          <w:b/>
          <w:lang w:val="en-US" w:eastAsia="ja-JP"/>
        </w:rPr>
      </w:pPr>
    </w:p>
    <w:p w14:paraId="752E19CC" w14:textId="04A09F86" w:rsidR="0041727D" w:rsidRDefault="0041727D" w:rsidP="00C51C82">
      <w:pPr>
        <w:rPr>
          <w:rFonts w:ascii="Arial" w:eastAsiaTheme="minorEastAsia" w:hAnsi="Arial" w:cs="Arial"/>
          <w:b/>
          <w:lang w:val="en-US" w:eastAsia="ja-JP"/>
        </w:rPr>
      </w:pPr>
    </w:p>
    <w:p w14:paraId="21148743" w14:textId="2B95D5EE" w:rsidR="0041727D" w:rsidRDefault="0041727D" w:rsidP="00C51C82">
      <w:pPr>
        <w:rPr>
          <w:rFonts w:ascii="Arial" w:eastAsiaTheme="minorEastAsia" w:hAnsi="Arial" w:cs="Arial"/>
          <w:b/>
          <w:lang w:val="en-US" w:eastAsia="ja-JP"/>
        </w:rPr>
      </w:pPr>
    </w:p>
    <w:p w14:paraId="2E3CD4F8" w14:textId="6EC2E8D6" w:rsidR="0041727D" w:rsidRDefault="0041727D" w:rsidP="00C51C82">
      <w:pPr>
        <w:rPr>
          <w:rFonts w:ascii="Arial" w:eastAsiaTheme="minorEastAsia" w:hAnsi="Arial" w:cs="Arial"/>
          <w:b/>
          <w:lang w:val="en-US" w:eastAsia="ja-JP"/>
        </w:rPr>
      </w:pPr>
    </w:p>
    <w:p w14:paraId="466B432B" w14:textId="1BFC91FA" w:rsidR="0041727D" w:rsidRDefault="0041727D" w:rsidP="00C51C82">
      <w:pPr>
        <w:rPr>
          <w:rFonts w:ascii="Arial" w:eastAsiaTheme="minorEastAsia" w:hAnsi="Arial" w:cs="Arial"/>
          <w:b/>
          <w:lang w:val="en-US" w:eastAsia="ja-JP"/>
        </w:rPr>
      </w:pPr>
    </w:p>
    <w:p w14:paraId="4378F6FE" w14:textId="12A83994" w:rsidR="0041727D" w:rsidRDefault="0041727D" w:rsidP="00C51C82">
      <w:pPr>
        <w:rPr>
          <w:rFonts w:ascii="Arial" w:eastAsiaTheme="minorEastAsia" w:hAnsi="Arial" w:cs="Arial"/>
          <w:b/>
          <w:lang w:val="en-US" w:eastAsia="ja-JP"/>
        </w:rPr>
      </w:pPr>
    </w:p>
    <w:p w14:paraId="5AB5AB4B" w14:textId="067955DC" w:rsidR="0041727D" w:rsidRDefault="0041727D" w:rsidP="00C51C82">
      <w:pPr>
        <w:rPr>
          <w:rFonts w:ascii="Arial" w:eastAsiaTheme="minorEastAsia" w:hAnsi="Arial" w:cs="Arial"/>
          <w:b/>
          <w:lang w:val="en-US" w:eastAsia="ja-JP"/>
        </w:rPr>
      </w:pPr>
    </w:p>
    <w:tbl>
      <w:tblPr>
        <w:tblpPr w:leftFromText="180" w:rightFromText="180" w:horzAnchor="margin" w:tblpXSpec="center" w:tblpY="-552"/>
        <w:tblW w:w="1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48"/>
      </w:tblGrid>
      <w:tr w:rsidR="0041727D" w14:paraId="1CA3B659" w14:textId="77777777" w:rsidTr="00BE4546">
        <w:tc>
          <w:tcPr>
            <w:tcW w:w="11148" w:type="dxa"/>
            <w:tcBorders>
              <w:top w:val="single" w:sz="4" w:space="0" w:color="auto"/>
              <w:left w:val="single" w:sz="4" w:space="0" w:color="auto"/>
              <w:bottom w:val="single" w:sz="4" w:space="0" w:color="auto"/>
              <w:right w:val="single" w:sz="4" w:space="0" w:color="auto"/>
            </w:tcBorders>
            <w:shd w:val="clear" w:color="auto" w:fill="666666" w:themeFill="text2" w:themeFillTint="99"/>
            <w:hideMark/>
          </w:tcPr>
          <w:p w14:paraId="7574CB2F" w14:textId="77777777" w:rsidR="0041727D" w:rsidRDefault="0041727D" w:rsidP="00BE4546">
            <w:pPr>
              <w:spacing w:after="0" w:line="240" w:lineRule="auto"/>
              <w:jc w:val="center"/>
              <w:rPr>
                <w:rFonts w:ascii="Tahoma" w:eastAsia="Times" w:hAnsi="Tahoma" w:cs="Arial"/>
                <w:b/>
                <w:sz w:val="20"/>
                <w:lang w:val="en-US"/>
              </w:rPr>
            </w:pPr>
            <w:r>
              <w:rPr>
                <w:rFonts w:ascii="Tahoma" w:eastAsia="Times New Roman" w:hAnsi="Tahoma" w:cs="Arial"/>
                <w:b/>
                <w:bCs/>
                <w:sz w:val="24"/>
                <w:szCs w:val="24"/>
                <w:lang w:val="en-US" w:eastAsia="en-GB"/>
              </w:rPr>
              <w:lastRenderedPageBreak/>
              <w:t>Covid Addendum</w:t>
            </w:r>
          </w:p>
        </w:tc>
      </w:tr>
      <w:tr w:rsidR="0041727D" w14:paraId="47ABBB8A" w14:textId="77777777" w:rsidTr="00BE4546">
        <w:trPr>
          <w:trHeight w:val="3862"/>
        </w:trPr>
        <w:tc>
          <w:tcPr>
            <w:tcW w:w="11148" w:type="dxa"/>
            <w:tcBorders>
              <w:top w:val="single" w:sz="4" w:space="0" w:color="auto"/>
              <w:left w:val="single" w:sz="4" w:space="0" w:color="auto"/>
              <w:bottom w:val="single" w:sz="4" w:space="0" w:color="auto"/>
              <w:right w:val="single" w:sz="4" w:space="0" w:color="auto"/>
            </w:tcBorders>
          </w:tcPr>
          <w:p w14:paraId="4F9739F1" w14:textId="77777777" w:rsidR="0041727D" w:rsidRDefault="0041727D" w:rsidP="00BE4546">
            <w:pPr>
              <w:pStyle w:val="NoSpacing"/>
              <w:spacing w:line="276" w:lineRule="auto"/>
              <w:ind w:left="266" w:hanging="142"/>
              <w:rPr>
                <w:rFonts w:cs="Tahoma"/>
                <w:color w:val="000000"/>
                <w:szCs w:val="20"/>
                <w:lang w:val="en-US"/>
              </w:rPr>
            </w:pPr>
          </w:p>
          <w:p w14:paraId="7796A292" w14:textId="77777777" w:rsidR="0041727D" w:rsidRDefault="0041727D" w:rsidP="00BE4546">
            <w:pPr>
              <w:pStyle w:val="NoSpacing"/>
              <w:spacing w:line="276" w:lineRule="auto"/>
              <w:jc w:val="center"/>
              <w:rPr>
                <w:b/>
                <w:szCs w:val="20"/>
                <w:lang w:val="en-US"/>
              </w:rPr>
            </w:pPr>
          </w:p>
          <w:p w14:paraId="68E7BAF1" w14:textId="77777777" w:rsidR="0041727D" w:rsidRDefault="0041727D" w:rsidP="00BE4546">
            <w:pPr>
              <w:pStyle w:val="NoSpacing"/>
              <w:spacing w:line="276" w:lineRule="auto"/>
              <w:jc w:val="center"/>
              <w:rPr>
                <w:szCs w:val="20"/>
                <w:u w:val="single"/>
                <w:lang w:val="en-US"/>
              </w:rPr>
            </w:pPr>
            <w:r>
              <w:rPr>
                <w:szCs w:val="20"/>
                <w:u w:val="single"/>
                <w:lang w:val="en-US"/>
              </w:rPr>
              <w:t>Covid-19 Pandemic Response</w:t>
            </w:r>
          </w:p>
          <w:p w14:paraId="1CFB8BCA" w14:textId="77777777" w:rsidR="0041727D" w:rsidRDefault="0041727D" w:rsidP="00BE4546">
            <w:pPr>
              <w:pStyle w:val="NoSpacing"/>
              <w:spacing w:line="276" w:lineRule="auto"/>
              <w:rPr>
                <w:szCs w:val="20"/>
                <w:lang w:val="en-US"/>
              </w:rPr>
            </w:pPr>
            <w:r>
              <w:rPr>
                <w:szCs w:val="20"/>
                <w:u w:val="single"/>
                <w:lang w:val="en-US"/>
              </w:rPr>
              <w:t>Lockdown 1</w:t>
            </w:r>
            <w:r>
              <w:rPr>
                <w:szCs w:val="20"/>
                <w:lang w:val="en-US"/>
              </w:rPr>
              <w:t xml:space="preserve"> </w:t>
            </w:r>
          </w:p>
          <w:p w14:paraId="792E8EDC" w14:textId="77777777" w:rsidR="0041727D" w:rsidRDefault="0041727D" w:rsidP="00BE4546">
            <w:pPr>
              <w:pStyle w:val="NoSpacing"/>
              <w:spacing w:line="276" w:lineRule="auto"/>
              <w:rPr>
                <w:szCs w:val="20"/>
                <w:lang w:val="en-US"/>
              </w:rPr>
            </w:pPr>
          </w:p>
          <w:p w14:paraId="0A2B7CE5" w14:textId="77777777" w:rsidR="0041727D" w:rsidRDefault="0041727D" w:rsidP="00BE4546">
            <w:pPr>
              <w:pStyle w:val="NoSpacing"/>
              <w:spacing w:line="276" w:lineRule="auto"/>
              <w:rPr>
                <w:szCs w:val="20"/>
                <w:lang w:val="en-US"/>
              </w:rPr>
            </w:pPr>
            <w:r>
              <w:rPr>
                <w:szCs w:val="20"/>
                <w:lang w:val="en-US"/>
              </w:rPr>
              <w:t>During the pandemic, St Mary Magdalen’s School staff and Governors went well above what should reasonably be expected from them as part of our on-going commitment to ensure the best academic, social and emotional outcomes for our children. During the first lockdown, our teachers set work and activities through our website, with paper packs for collection for those with SEND and no internet access. Our teachers made regular contact with all children/parents by telephone and our DSL made daily  contact with CP and EHCP children/parents. Our CP Policy was updated to encapsulate this (and other actions we deemed necessary to ensure the safeguarding of our children) and was adapted to meet these unprecedented challenges. Free packed lunches were made available to KS1 and FSM children and vouchers introduced when they became available. We not only supported our parents with well-being, but also published advice to parents on our website to provide them with guidance on conditions for effective learning, reasonable expectations and internet safety. Our Risk assessments and Emergency Plan were updated regularly to match the rapidly changing situation and this was closely monitored by the appointed governor.</w:t>
            </w:r>
          </w:p>
          <w:p w14:paraId="4163111E" w14:textId="77777777" w:rsidR="0041727D" w:rsidRDefault="0041727D" w:rsidP="00BE4546">
            <w:pPr>
              <w:pStyle w:val="NoSpacing"/>
              <w:spacing w:line="276" w:lineRule="auto"/>
              <w:ind w:left="360"/>
              <w:rPr>
                <w:szCs w:val="20"/>
                <w:lang w:val="en-US"/>
              </w:rPr>
            </w:pPr>
          </w:p>
          <w:p w14:paraId="10948105" w14:textId="77777777" w:rsidR="0041727D" w:rsidRDefault="0041727D" w:rsidP="00BE4546">
            <w:pPr>
              <w:pStyle w:val="NoSpacing"/>
              <w:spacing w:line="276" w:lineRule="auto"/>
              <w:rPr>
                <w:szCs w:val="20"/>
                <w:u w:val="single"/>
                <w:lang w:val="en-US"/>
              </w:rPr>
            </w:pPr>
            <w:r>
              <w:rPr>
                <w:szCs w:val="20"/>
                <w:u w:val="single"/>
                <w:lang w:val="en-US"/>
              </w:rPr>
              <w:t>Return to school.</w:t>
            </w:r>
          </w:p>
          <w:p w14:paraId="2C265D7B" w14:textId="77777777" w:rsidR="0041727D" w:rsidRDefault="0041727D" w:rsidP="00BE4546">
            <w:pPr>
              <w:pStyle w:val="NoSpacing"/>
              <w:spacing w:line="276" w:lineRule="auto"/>
              <w:ind w:left="360"/>
              <w:rPr>
                <w:szCs w:val="20"/>
                <w:u w:val="single"/>
                <w:lang w:val="en-US"/>
              </w:rPr>
            </w:pPr>
          </w:p>
          <w:p w14:paraId="56DD0828" w14:textId="77777777" w:rsidR="0041727D" w:rsidRDefault="0041727D" w:rsidP="00BE4546">
            <w:pPr>
              <w:pStyle w:val="NoSpacing"/>
              <w:spacing w:line="276" w:lineRule="auto"/>
              <w:rPr>
                <w:szCs w:val="20"/>
                <w:lang w:val="en-US"/>
              </w:rPr>
            </w:pPr>
            <w:r>
              <w:rPr>
                <w:szCs w:val="20"/>
                <w:lang w:val="en-US"/>
              </w:rPr>
              <w:t>As a result of the actions we took as a school to support our children’s learning during the lockdown, we returned immediately to a broad curriculum with added focus on priority areas. However, many enrichment activities were not able to go ahead – e.g. trips, clubs etc. Through working with outside agencies and using twilights and staff meetings, our school community was trained to deliver schooling through TEAMs. Staff also looked closely at the offering provided by online providers ( Oak Academy, Purple Mash, Bug Club and Sora to name a few ) and evaluated how these could be used to complement the school’s existing remote provision.  All children were given logins and homework set using Teams, in anticipation of another lockdown. Specific gaps in learning were identified, including writing at length, handwriting and priorities for catch up were set for teachers. Throughout all of this, senior leader monitoring and evaluation continued.</w:t>
            </w:r>
          </w:p>
          <w:p w14:paraId="788EC384" w14:textId="77777777" w:rsidR="0041727D" w:rsidRDefault="0041727D" w:rsidP="00BE4546">
            <w:pPr>
              <w:pStyle w:val="NoSpacing"/>
              <w:spacing w:line="276" w:lineRule="auto"/>
              <w:rPr>
                <w:szCs w:val="20"/>
                <w:lang w:val="en-US"/>
              </w:rPr>
            </w:pPr>
            <w:r>
              <w:rPr>
                <w:szCs w:val="20"/>
                <w:lang w:val="en-US"/>
              </w:rPr>
              <w:t xml:space="preserve">Bubbles were observed at all times. </w:t>
            </w:r>
          </w:p>
          <w:p w14:paraId="17EF88C1" w14:textId="77777777" w:rsidR="0041727D" w:rsidRDefault="0041727D" w:rsidP="00BE4546">
            <w:pPr>
              <w:pStyle w:val="NoSpacing"/>
              <w:spacing w:line="276" w:lineRule="auto"/>
              <w:ind w:left="360"/>
              <w:rPr>
                <w:szCs w:val="20"/>
                <w:lang w:val="en-US"/>
              </w:rPr>
            </w:pPr>
          </w:p>
          <w:p w14:paraId="5B5E19DF" w14:textId="77777777" w:rsidR="0041727D" w:rsidRDefault="0041727D" w:rsidP="00BE4546">
            <w:pPr>
              <w:pStyle w:val="NoSpacing"/>
              <w:spacing w:line="276" w:lineRule="auto"/>
              <w:rPr>
                <w:szCs w:val="20"/>
                <w:u w:val="single"/>
                <w:lang w:val="en-US"/>
              </w:rPr>
            </w:pPr>
            <w:r>
              <w:rPr>
                <w:szCs w:val="20"/>
                <w:u w:val="single"/>
                <w:lang w:val="en-US"/>
              </w:rPr>
              <w:t>Lockdown 2</w:t>
            </w:r>
          </w:p>
          <w:p w14:paraId="44135DF9" w14:textId="77777777" w:rsidR="0041727D" w:rsidRDefault="0041727D" w:rsidP="00BE4546">
            <w:pPr>
              <w:pStyle w:val="NoSpacing"/>
              <w:spacing w:line="276" w:lineRule="auto"/>
              <w:ind w:left="360"/>
              <w:rPr>
                <w:szCs w:val="20"/>
                <w:u w:val="single"/>
                <w:lang w:val="en-US"/>
              </w:rPr>
            </w:pPr>
          </w:p>
          <w:p w14:paraId="3608EAC1" w14:textId="77777777" w:rsidR="0041727D" w:rsidRDefault="0041727D" w:rsidP="00BE4546">
            <w:pPr>
              <w:pStyle w:val="NoSpacing"/>
              <w:spacing w:line="276" w:lineRule="auto"/>
              <w:rPr>
                <w:szCs w:val="20"/>
                <w:lang w:val="en-US"/>
              </w:rPr>
            </w:pPr>
            <w:r>
              <w:rPr>
                <w:szCs w:val="20"/>
                <w:lang w:val="en-US"/>
              </w:rPr>
              <w:t xml:space="preserve">Because of the actions we took in preparation for further disruption, when the second lockdown came around, we were able to immediately implement learning delivered through TEAMs (including feedback) using a mixture of live and recorded teaching. Specific packs were created for those with no internet access and we ensured that we provided the same </w:t>
            </w:r>
            <w:r>
              <w:rPr>
                <w:szCs w:val="20"/>
                <w:lang w:val="en-US"/>
              </w:rPr>
              <w:lastRenderedPageBreak/>
              <w:t xml:space="preserve">curriculum offering to children learning at home, to those who were in school. We ensured that the majority of vulnerable ( 46%)pupils attended school. During the lockdown, we continued to make improvements to our offering and reading books were offered to younger children and teacher-led  sessions were implemented. Staff kept records of what was taught and worked co-operatively to ensure absence was covered. Governors monitored the well-being of staff through Team meets </w:t>
            </w:r>
          </w:p>
          <w:p w14:paraId="0F22CB07" w14:textId="77777777" w:rsidR="0041727D" w:rsidRDefault="0041727D" w:rsidP="00BE4546">
            <w:pPr>
              <w:pStyle w:val="NoSpacing"/>
              <w:spacing w:line="276" w:lineRule="auto"/>
              <w:rPr>
                <w:szCs w:val="20"/>
                <w:lang w:val="en-US"/>
              </w:rPr>
            </w:pPr>
            <w:r>
              <w:rPr>
                <w:szCs w:val="20"/>
                <w:lang w:val="en-US"/>
              </w:rPr>
              <w:t>This was in addition to laptops and ipads which were bought and distributed to families from Government funding. Feedback from our parent focus group evidenced that they were happy with the improved provision during second lockdown and the large majority of parents engaged in home learning. Where we detected a lack of engagement, families were contacted at least on a weekly  by teachers either by phone, email or face to face. If contact could not be made home visits were conducted.</w:t>
            </w:r>
          </w:p>
          <w:p w14:paraId="44D38803" w14:textId="77777777" w:rsidR="0041727D" w:rsidRDefault="0041727D" w:rsidP="00BE4546">
            <w:pPr>
              <w:pStyle w:val="NoSpacing"/>
              <w:spacing w:line="276" w:lineRule="auto"/>
              <w:rPr>
                <w:szCs w:val="20"/>
                <w:lang w:val="en-US"/>
              </w:rPr>
            </w:pPr>
            <w:r>
              <w:rPr>
                <w:szCs w:val="20"/>
                <w:lang w:val="en-US"/>
              </w:rPr>
              <w:t>All children also had access to on line reading through Bug Club and Sora. Also the school sport partnership provided weekly PE activities and competitions throughout LD2 to encourage and develop physical wellbeing.</w:t>
            </w:r>
          </w:p>
          <w:p w14:paraId="0215A4F9" w14:textId="77777777" w:rsidR="0041727D" w:rsidRDefault="0041727D" w:rsidP="00BE4546">
            <w:pPr>
              <w:pStyle w:val="NoSpacing"/>
              <w:spacing w:line="276" w:lineRule="auto"/>
              <w:rPr>
                <w:szCs w:val="20"/>
                <w:lang w:val="en-US"/>
              </w:rPr>
            </w:pPr>
          </w:p>
          <w:p w14:paraId="13669BAF" w14:textId="77777777" w:rsidR="0041727D" w:rsidRDefault="0041727D" w:rsidP="00BE4546">
            <w:pPr>
              <w:pStyle w:val="NoSpacing"/>
              <w:spacing w:line="276" w:lineRule="auto"/>
              <w:rPr>
                <w:szCs w:val="20"/>
                <w:u w:val="single"/>
                <w:lang w:val="en-US"/>
              </w:rPr>
            </w:pPr>
            <w:r>
              <w:rPr>
                <w:szCs w:val="20"/>
                <w:u w:val="single"/>
                <w:lang w:val="en-US"/>
              </w:rPr>
              <w:t>Return to School.</w:t>
            </w:r>
          </w:p>
          <w:p w14:paraId="626F3708" w14:textId="77777777" w:rsidR="0041727D" w:rsidRDefault="0041727D" w:rsidP="00BE4546">
            <w:pPr>
              <w:pStyle w:val="NoSpacing"/>
              <w:spacing w:line="276" w:lineRule="auto"/>
              <w:rPr>
                <w:szCs w:val="20"/>
                <w:u w:val="single"/>
                <w:lang w:val="en-US"/>
              </w:rPr>
            </w:pPr>
          </w:p>
          <w:p w14:paraId="5F9F1010" w14:textId="77777777" w:rsidR="0041727D" w:rsidRDefault="0041727D" w:rsidP="00BE4546">
            <w:pPr>
              <w:pStyle w:val="NoSpacing"/>
              <w:spacing w:line="276" w:lineRule="auto"/>
              <w:rPr>
                <w:szCs w:val="20"/>
                <w:lang w:val="en-US"/>
              </w:rPr>
            </w:pPr>
            <w:r>
              <w:rPr>
                <w:szCs w:val="20"/>
                <w:lang w:val="en-US"/>
              </w:rPr>
              <w:t xml:space="preserve">COVID Catch-Up support was implemented on return after the second lockdown. Our offering provided a balance of academic and emotional support and this extra support was regularly reviewed and evaluated by senior leaders. Early reading assessments quickly identified those who had fallen behind and we are targeting those children in EYFS and KS1 with extra support to ensure that all children are at the phonics standard by the end of Y2. Phonic support continues into KS2 for those children who need it and modelled reading sessions for all other year groups ensures that there is a clear priority on getting as many children back on track to reach age-related expectations as possible.  We recognise that writing stamina has been impacted on across the school and this continues to be a catch-up priority for us. </w:t>
            </w:r>
            <w:r w:rsidRPr="007D67D6">
              <w:rPr>
                <w:szCs w:val="20"/>
              </w:rPr>
              <w:t>catch up sessions are continuing for any children in school who have fallen behind.</w:t>
            </w:r>
            <w:r>
              <w:rPr>
                <w:szCs w:val="20"/>
              </w:rPr>
              <w:t xml:space="preserve"> </w:t>
            </w:r>
            <w:r w:rsidRPr="007D67D6">
              <w:rPr>
                <w:szCs w:val="20"/>
              </w:rPr>
              <w:t xml:space="preserve">see catch up clans for in depth detail,  this includes further budgeting for </w:t>
            </w:r>
            <w:r>
              <w:rPr>
                <w:szCs w:val="20"/>
              </w:rPr>
              <w:t xml:space="preserve">an </w:t>
            </w:r>
            <w:r w:rsidRPr="007D67D6">
              <w:rPr>
                <w:szCs w:val="20"/>
              </w:rPr>
              <w:t>extra classroom and staff to support our children</w:t>
            </w:r>
          </w:p>
          <w:p w14:paraId="74380DB3" w14:textId="77777777" w:rsidR="0041727D" w:rsidRDefault="0041727D" w:rsidP="00BE4546">
            <w:pPr>
              <w:pStyle w:val="NoSpacing"/>
              <w:spacing w:line="276" w:lineRule="auto"/>
              <w:rPr>
                <w:szCs w:val="20"/>
                <w:lang w:val="en-US"/>
              </w:rPr>
            </w:pPr>
            <w:r>
              <w:rPr>
                <w:szCs w:val="20"/>
                <w:lang w:val="en-US"/>
              </w:rPr>
              <w:t>Appropriate safeguarding and well being training have been undertaken by staff, particularly around bereavement and supporting mental health etc. Attendance remains good at 95.4%. Senior leadership monitoring and staff handover meetings have identified any gaps for learning and plans have been made accordingly. Consequently, teachers have been made aware of priorities, with key phonics,  maths,</w:t>
            </w:r>
            <w:r w:rsidRPr="007D67D6">
              <w:rPr>
                <w:szCs w:val="20"/>
              </w:rPr>
              <w:t xml:space="preserve"> reading </w:t>
            </w:r>
            <w:r>
              <w:rPr>
                <w:szCs w:val="20"/>
              </w:rPr>
              <w:t xml:space="preserve">and </w:t>
            </w:r>
            <w:r>
              <w:rPr>
                <w:szCs w:val="20"/>
                <w:lang w:val="en-US"/>
              </w:rPr>
              <w:t>building stamina and  planned accordingly. Throughout this challenging period, governors have continued to monitor staff well-being.  We have also put in a program of teachers CPD to ensure that the overall quality of teaching and learning improves rapidly to support catch up across the curriculum.</w:t>
            </w:r>
          </w:p>
          <w:p w14:paraId="25728EB4" w14:textId="77777777" w:rsidR="0041727D" w:rsidRDefault="0041727D" w:rsidP="00BE4546">
            <w:pPr>
              <w:pStyle w:val="NoSpacing"/>
              <w:spacing w:line="276" w:lineRule="auto"/>
              <w:rPr>
                <w:szCs w:val="20"/>
                <w:lang w:val="en-US"/>
              </w:rPr>
            </w:pPr>
          </w:p>
          <w:p w14:paraId="36D960D7" w14:textId="77777777" w:rsidR="0041727D" w:rsidRDefault="0041727D" w:rsidP="00BE4546">
            <w:pPr>
              <w:pStyle w:val="NoSpacing"/>
              <w:spacing w:line="276" w:lineRule="auto"/>
              <w:rPr>
                <w:szCs w:val="20"/>
                <w:lang w:val="en-US"/>
              </w:rPr>
            </w:pPr>
            <w:r>
              <w:rPr>
                <w:szCs w:val="20"/>
                <w:lang w:val="en-US"/>
              </w:rPr>
              <w:t xml:space="preserve">All children also had the experience of Forest School in the church grounds which was based on PHSE to support our children’s wellbeing. </w:t>
            </w:r>
          </w:p>
          <w:p w14:paraId="4C64DC97" w14:textId="77777777" w:rsidR="0041727D" w:rsidRDefault="0041727D" w:rsidP="00BE4546">
            <w:pPr>
              <w:pStyle w:val="NoSpacing"/>
              <w:spacing w:line="276" w:lineRule="auto"/>
              <w:rPr>
                <w:szCs w:val="20"/>
                <w:lang w:val="en-US"/>
              </w:rPr>
            </w:pPr>
            <w:r>
              <w:rPr>
                <w:szCs w:val="20"/>
                <w:lang w:val="en-US"/>
              </w:rPr>
              <w:t>All staff had ‘trauma based training over 6 twilights, again to support our children’s and ourselves well being.</w:t>
            </w:r>
          </w:p>
          <w:p w14:paraId="546F6771" w14:textId="77777777" w:rsidR="0041727D" w:rsidRDefault="0041727D" w:rsidP="00BE4546">
            <w:pPr>
              <w:pStyle w:val="NoSpacing"/>
              <w:spacing w:line="276" w:lineRule="auto"/>
              <w:ind w:left="720"/>
              <w:rPr>
                <w:szCs w:val="20"/>
                <w:lang w:val="en-US"/>
              </w:rPr>
            </w:pPr>
          </w:p>
          <w:p w14:paraId="50E04B0B" w14:textId="77777777" w:rsidR="0041727D" w:rsidRDefault="0041727D" w:rsidP="00BE4546">
            <w:pPr>
              <w:pStyle w:val="NoSpacing"/>
              <w:spacing w:line="276" w:lineRule="auto"/>
              <w:ind w:left="266"/>
              <w:rPr>
                <w:rFonts w:cs="Tahoma"/>
                <w:szCs w:val="20"/>
                <w:lang w:val="en-US"/>
              </w:rPr>
            </w:pPr>
          </w:p>
        </w:tc>
      </w:tr>
    </w:tbl>
    <w:p w14:paraId="22466F1B" w14:textId="77777777" w:rsidR="0041727D" w:rsidRDefault="0041727D" w:rsidP="0041727D"/>
    <w:p w14:paraId="3B535014" w14:textId="77777777" w:rsidR="0041727D" w:rsidRDefault="0041727D" w:rsidP="00C51C82">
      <w:pPr>
        <w:rPr>
          <w:rFonts w:ascii="Arial" w:eastAsiaTheme="minorEastAsia" w:hAnsi="Arial" w:cs="Arial"/>
          <w:b/>
          <w:lang w:val="en-US" w:eastAsia="ja-JP"/>
        </w:rPr>
      </w:pPr>
    </w:p>
    <w:sectPr w:rsidR="0041727D" w:rsidSect="00EE4A72">
      <w:footerReference w:type="default" r:id="rId8"/>
      <w:headerReference w:type="first" r:id="rId9"/>
      <w:footerReference w:type="first" r:id="rId10"/>
      <w:pgSz w:w="16838" w:h="11906" w:orient="landscape"/>
      <w:pgMar w:top="-1297" w:right="1440" w:bottom="709" w:left="1440" w:header="0" w:footer="1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7B87A" w14:textId="77777777" w:rsidR="00B543AC" w:rsidRDefault="00B543AC">
      <w:pPr>
        <w:spacing w:after="0" w:line="240" w:lineRule="auto"/>
      </w:pPr>
      <w:r>
        <w:separator/>
      </w:r>
    </w:p>
  </w:endnote>
  <w:endnote w:type="continuationSeparator" w:id="0">
    <w:p w14:paraId="70931874" w14:textId="77777777" w:rsidR="00B543AC" w:rsidRDefault="00B54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237BA" w14:textId="2A540C9E" w:rsidR="00EE4A72" w:rsidRPr="00EE4A72" w:rsidRDefault="00EE4A72">
    <w:pPr>
      <w:pStyle w:val="Footer"/>
      <w:rPr>
        <w:rFonts w:ascii="Arial" w:hAnsi="Arial" w:cs="Arial"/>
        <w:sz w:val="20"/>
      </w:rPr>
    </w:pPr>
    <w:r w:rsidRPr="00EE4A72">
      <w:rPr>
        <w:rFonts w:ascii="Arial" w:hAnsi="Arial" w:cs="Arial"/>
        <w:sz w:val="20"/>
      </w:rPr>
      <w:t xml:space="preserve">Last updated: </w:t>
    </w:r>
    <w:r w:rsidR="0041727D">
      <w:rPr>
        <w:rFonts w:ascii="Arial" w:hAnsi="Arial" w:cs="Arial"/>
        <w:sz w:val="20"/>
      </w:rPr>
      <w:t>25.9.21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5FA3E" w14:textId="4854B77C" w:rsidR="00EE4A72" w:rsidRPr="00EE4A72" w:rsidRDefault="00EE4A72" w:rsidP="00EE4A72">
    <w:pPr>
      <w:pStyle w:val="Footer"/>
      <w:rPr>
        <w:rFonts w:ascii="Arial" w:hAnsi="Arial" w:cs="Arial"/>
        <w:sz w:val="20"/>
      </w:rPr>
    </w:pPr>
    <w:r w:rsidRPr="00EE4A72">
      <w:rPr>
        <w:rFonts w:ascii="Arial" w:hAnsi="Arial" w:cs="Arial"/>
        <w:sz w:val="20"/>
      </w:rPr>
      <w:t xml:space="preserve">Last updated: </w:t>
    </w:r>
    <w:r w:rsidR="00615243">
      <w:rPr>
        <w:rFonts w:ascii="Arial" w:hAnsi="Arial" w:cs="Arial"/>
        <w:sz w:val="20"/>
      </w:rPr>
      <w:t xml:space="preserve">23 </w:t>
    </w:r>
    <w:r w:rsidR="00900428">
      <w:rPr>
        <w:rFonts w:ascii="Arial" w:hAnsi="Arial" w:cs="Arial"/>
        <w:sz w:val="20"/>
      </w:rPr>
      <w:t>November</w:t>
    </w:r>
    <w:r w:rsidR="00E60D6C">
      <w:rPr>
        <w:rFonts w:ascii="Arial" w:hAnsi="Arial" w:cs="Arial"/>
        <w:sz w:val="20"/>
      </w:rPr>
      <w:t xml:space="preserve"> 20</w:t>
    </w:r>
    <w:r w:rsidR="000D798B">
      <w:rPr>
        <w:rFonts w:ascii="Arial" w:hAnsi="Arial" w:cs="Arial"/>
        <w:sz w:val="20"/>
      </w:rPr>
      <w:t>20</w:t>
    </w:r>
  </w:p>
  <w:p w14:paraId="38CDE761" w14:textId="77777777" w:rsidR="00EE4A72" w:rsidRDefault="00EE4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E51EA" w14:textId="77777777" w:rsidR="00B543AC" w:rsidRDefault="00B543AC">
      <w:pPr>
        <w:spacing w:after="0" w:line="240" w:lineRule="auto"/>
      </w:pPr>
      <w:r>
        <w:separator/>
      </w:r>
    </w:p>
  </w:footnote>
  <w:footnote w:type="continuationSeparator" w:id="0">
    <w:p w14:paraId="3105CA31" w14:textId="77777777" w:rsidR="00B543AC" w:rsidRDefault="00B543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B7BA5" w14:textId="77777777" w:rsidR="00EE4A72" w:rsidRDefault="00EE4A72">
    <w:pPr>
      <w:pStyle w:val="Header"/>
    </w:pPr>
    <w:r>
      <w:rPr>
        <w:noProof/>
        <w:lang w:eastAsia="en-GB"/>
      </w:rPr>
      <w:drawing>
        <wp:anchor distT="0" distB="0" distL="114300" distR="114300" simplePos="0" relativeHeight="251659264" behindDoc="0" locked="0" layoutInCell="1" allowOverlap="1" wp14:anchorId="31B40ADD" wp14:editId="038257BA">
          <wp:simplePos x="0" y="0"/>
          <wp:positionH relativeFrom="column">
            <wp:posOffset>-914400</wp:posOffset>
          </wp:positionH>
          <wp:positionV relativeFrom="paragraph">
            <wp:posOffset>-132080</wp:posOffset>
          </wp:positionV>
          <wp:extent cx="10702290" cy="13208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 option.jpg"/>
                  <pic:cNvPicPr/>
                </pic:nvPicPr>
                <pic:blipFill>
                  <a:blip r:embed="rId1">
                    <a:extLst>
                      <a:ext uri="{28A0092B-C50C-407E-A947-70E740481C1C}">
                        <a14:useLocalDpi xmlns:a14="http://schemas.microsoft.com/office/drawing/2010/main" val="0"/>
                      </a:ext>
                    </a:extLst>
                  </a:blip>
                  <a:stretch>
                    <a:fillRect/>
                  </a:stretch>
                </pic:blipFill>
                <pic:spPr>
                  <a:xfrm flipV="1">
                    <a:off x="0" y="0"/>
                    <a:ext cx="10702290" cy="1320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57B52"/>
    <w:multiLevelType w:val="hybridMultilevel"/>
    <w:tmpl w:val="82B62620"/>
    <w:lvl w:ilvl="0" w:tplc="650AB188">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4521CD"/>
    <w:multiLevelType w:val="hybridMultilevel"/>
    <w:tmpl w:val="D5AEF63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82C2431"/>
    <w:multiLevelType w:val="hybridMultilevel"/>
    <w:tmpl w:val="3B5CC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3375D3"/>
    <w:multiLevelType w:val="hybridMultilevel"/>
    <w:tmpl w:val="7AFEDC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BCE4527"/>
    <w:multiLevelType w:val="hybridMultilevel"/>
    <w:tmpl w:val="19BA47C6"/>
    <w:lvl w:ilvl="0" w:tplc="650AB188">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7B038E"/>
    <w:multiLevelType w:val="hybridMultilevel"/>
    <w:tmpl w:val="9D9CE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284D97"/>
    <w:multiLevelType w:val="hybridMultilevel"/>
    <w:tmpl w:val="41BEA91C"/>
    <w:lvl w:ilvl="0" w:tplc="69264090">
      <w:start w:val="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0E46E9"/>
    <w:multiLevelType w:val="hybridMultilevel"/>
    <w:tmpl w:val="3404F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813E4A"/>
    <w:multiLevelType w:val="hybridMultilevel"/>
    <w:tmpl w:val="D93C88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D86110A"/>
    <w:multiLevelType w:val="hybridMultilevel"/>
    <w:tmpl w:val="C42661A4"/>
    <w:lvl w:ilvl="0" w:tplc="650AB188">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60664F"/>
    <w:multiLevelType w:val="hybridMultilevel"/>
    <w:tmpl w:val="71EAB9B6"/>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11" w15:restartNumberingAfterBreak="0">
    <w:nsid w:val="42211F29"/>
    <w:multiLevelType w:val="hybridMultilevel"/>
    <w:tmpl w:val="2A0A0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EA67C2"/>
    <w:multiLevelType w:val="hybridMultilevel"/>
    <w:tmpl w:val="989AD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C34268F"/>
    <w:multiLevelType w:val="hybridMultilevel"/>
    <w:tmpl w:val="2278C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BE24BF"/>
    <w:multiLevelType w:val="hybridMultilevel"/>
    <w:tmpl w:val="180A779C"/>
    <w:lvl w:ilvl="0" w:tplc="3BE64442">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5" w15:restartNumberingAfterBreak="0">
    <w:nsid w:val="5372066B"/>
    <w:multiLevelType w:val="hybridMultilevel"/>
    <w:tmpl w:val="EBBAF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7F1C16"/>
    <w:multiLevelType w:val="hybridMultilevel"/>
    <w:tmpl w:val="3EF6D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5274DBB"/>
    <w:multiLevelType w:val="hybridMultilevel"/>
    <w:tmpl w:val="796A6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78B1D07"/>
    <w:multiLevelType w:val="hybridMultilevel"/>
    <w:tmpl w:val="957893B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9" w15:restartNumberingAfterBreak="0">
    <w:nsid w:val="6CA95E25"/>
    <w:multiLevelType w:val="multilevel"/>
    <w:tmpl w:val="1284D1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E44050E"/>
    <w:multiLevelType w:val="hybridMultilevel"/>
    <w:tmpl w:val="3C667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18A1935"/>
    <w:multiLevelType w:val="hybridMultilevel"/>
    <w:tmpl w:val="89E0D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3152C73"/>
    <w:multiLevelType w:val="hybridMultilevel"/>
    <w:tmpl w:val="D37E3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BA3903"/>
    <w:multiLevelType w:val="hybridMultilevel"/>
    <w:tmpl w:val="E300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5"/>
  </w:num>
  <w:num w:numId="4">
    <w:abstractNumId w:val="0"/>
  </w:num>
  <w:num w:numId="5">
    <w:abstractNumId w:val="9"/>
  </w:num>
  <w:num w:numId="6">
    <w:abstractNumId w:val="4"/>
  </w:num>
  <w:num w:numId="7">
    <w:abstractNumId w:val="22"/>
  </w:num>
  <w:num w:numId="8">
    <w:abstractNumId w:val="13"/>
  </w:num>
  <w:num w:numId="9">
    <w:abstractNumId w:val="6"/>
  </w:num>
  <w:num w:numId="10">
    <w:abstractNumId w:val="14"/>
  </w:num>
  <w:num w:numId="11">
    <w:abstractNumId w:val="2"/>
  </w:num>
  <w:num w:numId="12">
    <w:abstractNumId w:val="16"/>
  </w:num>
  <w:num w:numId="13">
    <w:abstractNumId w:val="3"/>
  </w:num>
  <w:num w:numId="14">
    <w:abstractNumId w:val="21"/>
  </w:num>
  <w:num w:numId="15">
    <w:abstractNumId w:val="8"/>
  </w:num>
  <w:num w:numId="16">
    <w:abstractNumId w:val="20"/>
  </w:num>
  <w:num w:numId="17">
    <w:abstractNumId w:val="17"/>
  </w:num>
  <w:num w:numId="18">
    <w:abstractNumId w:val="23"/>
  </w:num>
  <w:num w:numId="19">
    <w:abstractNumId w:val="1"/>
  </w:num>
  <w:num w:numId="20">
    <w:abstractNumId w:val="18"/>
  </w:num>
  <w:num w:numId="21">
    <w:abstractNumId w:val="10"/>
  </w:num>
  <w:num w:numId="22">
    <w:abstractNumId w:val="12"/>
  </w:num>
  <w:num w:numId="23">
    <w:abstractNumId w:val="5"/>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1t7C0MDMxNDK3MLJQ0lEKTi0uzszPAymwqAUAWhPbLiwAAAA="/>
  </w:docVars>
  <w:rsids>
    <w:rsidRoot w:val="00DB03FE"/>
    <w:rsid w:val="0000090C"/>
    <w:rsid w:val="0002480D"/>
    <w:rsid w:val="00027DE8"/>
    <w:rsid w:val="00047A11"/>
    <w:rsid w:val="0005295A"/>
    <w:rsid w:val="00057C93"/>
    <w:rsid w:val="000710D0"/>
    <w:rsid w:val="00072DD2"/>
    <w:rsid w:val="0009745F"/>
    <w:rsid w:val="000A2E33"/>
    <w:rsid w:val="000A3370"/>
    <w:rsid w:val="000A4E01"/>
    <w:rsid w:val="000A7162"/>
    <w:rsid w:val="000C1D1C"/>
    <w:rsid w:val="000C6EC1"/>
    <w:rsid w:val="000D4D3C"/>
    <w:rsid w:val="000D798B"/>
    <w:rsid w:val="000F4480"/>
    <w:rsid w:val="000F69FB"/>
    <w:rsid w:val="00104837"/>
    <w:rsid w:val="00123DBB"/>
    <w:rsid w:val="001546AB"/>
    <w:rsid w:val="0015764B"/>
    <w:rsid w:val="00167476"/>
    <w:rsid w:val="00172989"/>
    <w:rsid w:val="001746AC"/>
    <w:rsid w:val="00176E0D"/>
    <w:rsid w:val="00177FA2"/>
    <w:rsid w:val="001913C0"/>
    <w:rsid w:val="00196A53"/>
    <w:rsid w:val="00196B7F"/>
    <w:rsid w:val="001A0E7D"/>
    <w:rsid w:val="001A5D4C"/>
    <w:rsid w:val="001B2C7C"/>
    <w:rsid w:val="001B5F18"/>
    <w:rsid w:val="001C25A0"/>
    <w:rsid w:val="001D08FF"/>
    <w:rsid w:val="001D12A2"/>
    <w:rsid w:val="001E5A0B"/>
    <w:rsid w:val="001F3ED6"/>
    <w:rsid w:val="0020305A"/>
    <w:rsid w:val="00211E98"/>
    <w:rsid w:val="00222902"/>
    <w:rsid w:val="00224BEE"/>
    <w:rsid w:val="002401A8"/>
    <w:rsid w:val="00254713"/>
    <w:rsid w:val="002602A1"/>
    <w:rsid w:val="00264EDA"/>
    <w:rsid w:val="002731E6"/>
    <w:rsid w:val="002745D7"/>
    <w:rsid w:val="0027740A"/>
    <w:rsid w:val="00281381"/>
    <w:rsid w:val="00296D12"/>
    <w:rsid w:val="002A3A91"/>
    <w:rsid w:val="002B0429"/>
    <w:rsid w:val="002B4BCC"/>
    <w:rsid w:val="002B53F1"/>
    <w:rsid w:val="002B6AD9"/>
    <w:rsid w:val="002B736B"/>
    <w:rsid w:val="002C6D35"/>
    <w:rsid w:val="002E094B"/>
    <w:rsid w:val="00312013"/>
    <w:rsid w:val="003120AA"/>
    <w:rsid w:val="003156C8"/>
    <w:rsid w:val="00315A4B"/>
    <w:rsid w:val="00316C1F"/>
    <w:rsid w:val="00326A3F"/>
    <w:rsid w:val="00326BE6"/>
    <w:rsid w:val="00341EBC"/>
    <w:rsid w:val="00343A9B"/>
    <w:rsid w:val="0034672C"/>
    <w:rsid w:val="003513ED"/>
    <w:rsid w:val="0035665F"/>
    <w:rsid w:val="00362D66"/>
    <w:rsid w:val="0036654C"/>
    <w:rsid w:val="00397A2F"/>
    <w:rsid w:val="003A09F5"/>
    <w:rsid w:val="003A7483"/>
    <w:rsid w:val="003B500D"/>
    <w:rsid w:val="003B65D6"/>
    <w:rsid w:val="003C4E74"/>
    <w:rsid w:val="003E4F93"/>
    <w:rsid w:val="003E6933"/>
    <w:rsid w:val="00400AD1"/>
    <w:rsid w:val="00404C6A"/>
    <w:rsid w:val="00415BA3"/>
    <w:rsid w:val="0041727D"/>
    <w:rsid w:val="004220BC"/>
    <w:rsid w:val="004334ED"/>
    <w:rsid w:val="004337CF"/>
    <w:rsid w:val="00434AF1"/>
    <w:rsid w:val="00441053"/>
    <w:rsid w:val="00443EB0"/>
    <w:rsid w:val="00456364"/>
    <w:rsid w:val="00457733"/>
    <w:rsid w:val="004657D4"/>
    <w:rsid w:val="00472C85"/>
    <w:rsid w:val="00477ED1"/>
    <w:rsid w:val="00486910"/>
    <w:rsid w:val="00493D61"/>
    <w:rsid w:val="004A2C3D"/>
    <w:rsid w:val="004B6331"/>
    <w:rsid w:val="004B7E0E"/>
    <w:rsid w:val="004C5B4C"/>
    <w:rsid w:val="004E0634"/>
    <w:rsid w:val="004E6D9E"/>
    <w:rsid w:val="004E708D"/>
    <w:rsid w:val="004F63AD"/>
    <w:rsid w:val="00516206"/>
    <w:rsid w:val="005308B1"/>
    <w:rsid w:val="00554B59"/>
    <w:rsid w:val="005974E0"/>
    <w:rsid w:val="005A2B4E"/>
    <w:rsid w:val="005B7ED6"/>
    <w:rsid w:val="005C2739"/>
    <w:rsid w:val="005C7463"/>
    <w:rsid w:val="005D1FEB"/>
    <w:rsid w:val="005D2D5A"/>
    <w:rsid w:val="005E766D"/>
    <w:rsid w:val="00615243"/>
    <w:rsid w:val="0062425D"/>
    <w:rsid w:val="00636257"/>
    <w:rsid w:val="00646E93"/>
    <w:rsid w:val="00664F7D"/>
    <w:rsid w:val="00687221"/>
    <w:rsid w:val="0069102D"/>
    <w:rsid w:val="0069333A"/>
    <w:rsid w:val="00695072"/>
    <w:rsid w:val="00697975"/>
    <w:rsid w:val="006A4B7A"/>
    <w:rsid w:val="006A4BEF"/>
    <w:rsid w:val="006B2EB7"/>
    <w:rsid w:val="006B6A19"/>
    <w:rsid w:val="00703AE2"/>
    <w:rsid w:val="0071094B"/>
    <w:rsid w:val="00727AD4"/>
    <w:rsid w:val="00730E4A"/>
    <w:rsid w:val="00741DC0"/>
    <w:rsid w:val="00751875"/>
    <w:rsid w:val="00773FB3"/>
    <w:rsid w:val="00774724"/>
    <w:rsid w:val="00780103"/>
    <w:rsid w:val="007B7FA8"/>
    <w:rsid w:val="007C4734"/>
    <w:rsid w:val="007D7786"/>
    <w:rsid w:val="007F76CF"/>
    <w:rsid w:val="008072C8"/>
    <w:rsid w:val="00810D18"/>
    <w:rsid w:val="008153CC"/>
    <w:rsid w:val="0081758B"/>
    <w:rsid w:val="0082625A"/>
    <w:rsid w:val="00836D31"/>
    <w:rsid w:val="0086321A"/>
    <w:rsid w:val="00864FF8"/>
    <w:rsid w:val="008701BE"/>
    <w:rsid w:val="0087B9ED"/>
    <w:rsid w:val="008816AC"/>
    <w:rsid w:val="0089264A"/>
    <w:rsid w:val="008932C7"/>
    <w:rsid w:val="008A0C76"/>
    <w:rsid w:val="008B002C"/>
    <w:rsid w:val="008B1C63"/>
    <w:rsid w:val="008B292C"/>
    <w:rsid w:val="008C08A1"/>
    <w:rsid w:val="008E422E"/>
    <w:rsid w:val="008E423A"/>
    <w:rsid w:val="008E5934"/>
    <w:rsid w:val="008E6F6A"/>
    <w:rsid w:val="008F04CA"/>
    <w:rsid w:val="008F477C"/>
    <w:rsid w:val="00900428"/>
    <w:rsid w:val="00931FA5"/>
    <w:rsid w:val="00935914"/>
    <w:rsid w:val="00935F9D"/>
    <w:rsid w:val="00950DAB"/>
    <w:rsid w:val="0096429D"/>
    <w:rsid w:val="009651D2"/>
    <w:rsid w:val="00971E50"/>
    <w:rsid w:val="00981285"/>
    <w:rsid w:val="00984119"/>
    <w:rsid w:val="009A60A7"/>
    <w:rsid w:val="009A773D"/>
    <w:rsid w:val="009B083B"/>
    <w:rsid w:val="009B65BF"/>
    <w:rsid w:val="009B7A32"/>
    <w:rsid w:val="009C2AB5"/>
    <w:rsid w:val="009C2C47"/>
    <w:rsid w:val="009E1AB7"/>
    <w:rsid w:val="009E5342"/>
    <w:rsid w:val="00A01509"/>
    <w:rsid w:val="00A030AC"/>
    <w:rsid w:val="00A05CFF"/>
    <w:rsid w:val="00A078C5"/>
    <w:rsid w:val="00A16366"/>
    <w:rsid w:val="00A24815"/>
    <w:rsid w:val="00A3070D"/>
    <w:rsid w:val="00A35222"/>
    <w:rsid w:val="00A50503"/>
    <w:rsid w:val="00A73658"/>
    <w:rsid w:val="00A7418D"/>
    <w:rsid w:val="00A7588B"/>
    <w:rsid w:val="00A763EA"/>
    <w:rsid w:val="00A87F3C"/>
    <w:rsid w:val="00AB3317"/>
    <w:rsid w:val="00AB6213"/>
    <w:rsid w:val="00AC2F87"/>
    <w:rsid w:val="00AC6681"/>
    <w:rsid w:val="00AD6423"/>
    <w:rsid w:val="00AE1BC4"/>
    <w:rsid w:val="00AE6678"/>
    <w:rsid w:val="00AE6C59"/>
    <w:rsid w:val="00AE7150"/>
    <w:rsid w:val="00B01CD8"/>
    <w:rsid w:val="00B13F6E"/>
    <w:rsid w:val="00B2042D"/>
    <w:rsid w:val="00B26852"/>
    <w:rsid w:val="00B2760E"/>
    <w:rsid w:val="00B353D4"/>
    <w:rsid w:val="00B4574E"/>
    <w:rsid w:val="00B543AC"/>
    <w:rsid w:val="00B56314"/>
    <w:rsid w:val="00B63C94"/>
    <w:rsid w:val="00B73B07"/>
    <w:rsid w:val="00B8517B"/>
    <w:rsid w:val="00B86872"/>
    <w:rsid w:val="00BA1700"/>
    <w:rsid w:val="00BB359E"/>
    <w:rsid w:val="00BC6F0B"/>
    <w:rsid w:val="00BC776D"/>
    <w:rsid w:val="00BE6F40"/>
    <w:rsid w:val="00BF3E6F"/>
    <w:rsid w:val="00C047A7"/>
    <w:rsid w:val="00C07469"/>
    <w:rsid w:val="00C26FC4"/>
    <w:rsid w:val="00C323B1"/>
    <w:rsid w:val="00C4374C"/>
    <w:rsid w:val="00C47987"/>
    <w:rsid w:val="00C500E5"/>
    <w:rsid w:val="00C51C82"/>
    <w:rsid w:val="00C614AF"/>
    <w:rsid w:val="00C67451"/>
    <w:rsid w:val="00C80954"/>
    <w:rsid w:val="00C85477"/>
    <w:rsid w:val="00CA66B9"/>
    <w:rsid w:val="00CB6207"/>
    <w:rsid w:val="00CC0229"/>
    <w:rsid w:val="00CD6D66"/>
    <w:rsid w:val="00CE391F"/>
    <w:rsid w:val="00CE6F83"/>
    <w:rsid w:val="00D0517C"/>
    <w:rsid w:val="00D1125F"/>
    <w:rsid w:val="00D127CB"/>
    <w:rsid w:val="00D20474"/>
    <w:rsid w:val="00D323CB"/>
    <w:rsid w:val="00D4055F"/>
    <w:rsid w:val="00D42CDC"/>
    <w:rsid w:val="00D47FE1"/>
    <w:rsid w:val="00D54920"/>
    <w:rsid w:val="00D6239F"/>
    <w:rsid w:val="00D63B77"/>
    <w:rsid w:val="00D655E3"/>
    <w:rsid w:val="00D66B24"/>
    <w:rsid w:val="00D809AA"/>
    <w:rsid w:val="00D8454F"/>
    <w:rsid w:val="00D86F63"/>
    <w:rsid w:val="00D96451"/>
    <w:rsid w:val="00DB03FE"/>
    <w:rsid w:val="00DD2AE2"/>
    <w:rsid w:val="00DD4E2B"/>
    <w:rsid w:val="00E0057A"/>
    <w:rsid w:val="00E14D0C"/>
    <w:rsid w:val="00E261AB"/>
    <w:rsid w:val="00E2639F"/>
    <w:rsid w:val="00E27E58"/>
    <w:rsid w:val="00E568C2"/>
    <w:rsid w:val="00E60D6C"/>
    <w:rsid w:val="00E70C1C"/>
    <w:rsid w:val="00E75937"/>
    <w:rsid w:val="00E75FCF"/>
    <w:rsid w:val="00E9003A"/>
    <w:rsid w:val="00E9308B"/>
    <w:rsid w:val="00E946AB"/>
    <w:rsid w:val="00E96221"/>
    <w:rsid w:val="00EA758F"/>
    <w:rsid w:val="00EB3A86"/>
    <w:rsid w:val="00EB426B"/>
    <w:rsid w:val="00EB44E1"/>
    <w:rsid w:val="00EB4F3D"/>
    <w:rsid w:val="00EB71E2"/>
    <w:rsid w:val="00EC199D"/>
    <w:rsid w:val="00EC642C"/>
    <w:rsid w:val="00ED466E"/>
    <w:rsid w:val="00EE4A72"/>
    <w:rsid w:val="00EE4CAE"/>
    <w:rsid w:val="00EE7634"/>
    <w:rsid w:val="00F00E2A"/>
    <w:rsid w:val="00F016F6"/>
    <w:rsid w:val="00F07941"/>
    <w:rsid w:val="00F11F11"/>
    <w:rsid w:val="00F12473"/>
    <w:rsid w:val="00F13FCC"/>
    <w:rsid w:val="00F16F44"/>
    <w:rsid w:val="00F32AEA"/>
    <w:rsid w:val="00F42E37"/>
    <w:rsid w:val="00F4486E"/>
    <w:rsid w:val="00F47D95"/>
    <w:rsid w:val="00F704C8"/>
    <w:rsid w:val="00F71E3A"/>
    <w:rsid w:val="00F74C12"/>
    <w:rsid w:val="00F7500F"/>
    <w:rsid w:val="00F75C5D"/>
    <w:rsid w:val="00F95195"/>
    <w:rsid w:val="00FA42EB"/>
    <w:rsid w:val="00FB15B8"/>
    <w:rsid w:val="00FB57B2"/>
    <w:rsid w:val="00FC2876"/>
    <w:rsid w:val="00FE2B58"/>
    <w:rsid w:val="00FE5DE3"/>
    <w:rsid w:val="00FF1FE5"/>
    <w:rsid w:val="02047DDE"/>
    <w:rsid w:val="031232D6"/>
    <w:rsid w:val="03746507"/>
    <w:rsid w:val="03EB9F77"/>
    <w:rsid w:val="043483FB"/>
    <w:rsid w:val="04392167"/>
    <w:rsid w:val="054D62A0"/>
    <w:rsid w:val="05B30DA3"/>
    <w:rsid w:val="08DF3C48"/>
    <w:rsid w:val="097133E5"/>
    <w:rsid w:val="098F6565"/>
    <w:rsid w:val="09BBA2B5"/>
    <w:rsid w:val="09C8F4B5"/>
    <w:rsid w:val="0BEB1121"/>
    <w:rsid w:val="0C29F20C"/>
    <w:rsid w:val="0ED9E264"/>
    <w:rsid w:val="10B0FA22"/>
    <w:rsid w:val="132C7E8F"/>
    <w:rsid w:val="13366937"/>
    <w:rsid w:val="13777C58"/>
    <w:rsid w:val="13BDFC2D"/>
    <w:rsid w:val="14D47051"/>
    <w:rsid w:val="15B3A664"/>
    <w:rsid w:val="15D53D4F"/>
    <w:rsid w:val="15EE65AC"/>
    <w:rsid w:val="15F3CF32"/>
    <w:rsid w:val="15FFA083"/>
    <w:rsid w:val="1675D5F3"/>
    <w:rsid w:val="1732D7E1"/>
    <w:rsid w:val="17824887"/>
    <w:rsid w:val="18760B7A"/>
    <w:rsid w:val="1929B911"/>
    <w:rsid w:val="1BCB4970"/>
    <w:rsid w:val="1C3B1176"/>
    <w:rsid w:val="1C3E38B1"/>
    <w:rsid w:val="1C9C1E84"/>
    <w:rsid w:val="1DD34529"/>
    <w:rsid w:val="1DE401D7"/>
    <w:rsid w:val="1DF18A0B"/>
    <w:rsid w:val="1DF97791"/>
    <w:rsid w:val="1E37EEE5"/>
    <w:rsid w:val="1E88AF6B"/>
    <w:rsid w:val="1EBDF141"/>
    <w:rsid w:val="1FD3BF46"/>
    <w:rsid w:val="20721B16"/>
    <w:rsid w:val="20F85FA3"/>
    <w:rsid w:val="216CF2CC"/>
    <w:rsid w:val="2437B536"/>
    <w:rsid w:val="25161921"/>
    <w:rsid w:val="253B6625"/>
    <w:rsid w:val="266E90AA"/>
    <w:rsid w:val="26DF240C"/>
    <w:rsid w:val="272502F0"/>
    <w:rsid w:val="28BC5BE3"/>
    <w:rsid w:val="28FAD5DA"/>
    <w:rsid w:val="29E20A49"/>
    <w:rsid w:val="2A0ED748"/>
    <w:rsid w:val="2BA461CF"/>
    <w:rsid w:val="2BAAA7A9"/>
    <w:rsid w:val="2BAC3E27"/>
    <w:rsid w:val="2C8A656E"/>
    <w:rsid w:val="2E26EE1A"/>
    <w:rsid w:val="2E2C079D"/>
    <w:rsid w:val="2F41D5A2"/>
    <w:rsid w:val="2FB35B2E"/>
    <w:rsid w:val="3087E03A"/>
    <w:rsid w:val="30ADDD51"/>
    <w:rsid w:val="310FCEDE"/>
    <w:rsid w:val="31473C1D"/>
    <w:rsid w:val="323CE1F1"/>
    <w:rsid w:val="3353ACAD"/>
    <w:rsid w:val="3445175B"/>
    <w:rsid w:val="347EDCDF"/>
    <w:rsid w:val="34F5124F"/>
    <w:rsid w:val="35404F18"/>
    <w:rsid w:val="35642CBE"/>
    <w:rsid w:val="35F02A55"/>
    <w:rsid w:val="363C449C"/>
    <w:rsid w:val="36E03D84"/>
    <w:rsid w:val="372E37F5"/>
    <w:rsid w:val="385CE84D"/>
    <w:rsid w:val="3AB6B124"/>
    <w:rsid w:val="3BC8B8F9"/>
    <w:rsid w:val="3C69F862"/>
    <w:rsid w:val="3C7661E6"/>
    <w:rsid w:val="3CB48E66"/>
    <w:rsid w:val="3D2781DD"/>
    <w:rsid w:val="3F8007C1"/>
    <w:rsid w:val="3FEC2F28"/>
    <w:rsid w:val="40B38DA3"/>
    <w:rsid w:val="41A2DF11"/>
    <w:rsid w:val="41BCC53F"/>
    <w:rsid w:val="4371BDFD"/>
    <w:rsid w:val="43B2C581"/>
    <w:rsid w:val="43CB87B1"/>
    <w:rsid w:val="440080EB"/>
    <w:rsid w:val="446840D9"/>
    <w:rsid w:val="449F58F6"/>
    <w:rsid w:val="44A4C502"/>
    <w:rsid w:val="45B4F9BC"/>
    <w:rsid w:val="465566CF"/>
    <w:rsid w:val="47045C35"/>
    <w:rsid w:val="47A2A898"/>
    <w:rsid w:val="47D7D2D6"/>
    <w:rsid w:val="483E9EB7"/>
    <w:rsid w:val="49475C4A"/>
    <w:rsid w:val="4A31735B"/>
    <w:rsid w:val="4A58DE35"/>
    <w:rsid w:val="4B8C71E3"/>
    <w:rsid w:val="4CB97759"/>
    <w:rsid w:val="4D69724D"/>
    <w:rsid w:val="4D6D24F0"/>
    <w:rsid w:val="4DBC24F7"/>
    <w:rsid w:val="4E7F3804"/>
    <w:rsid w:val="4EB048E0"/>
    <w:rsid w:val="4F260B12"/>
    <w:rsid w:val="5087EAB2"/>
    <w:rsid w:val="50DF8A63"/>
    <w:rsid w:val="543CF739"/>
    <w:rsid w:val="5444A920"/>
    <w:rsid w:val="54627C5D"/>
    <w:rsid w:val="556A15EB"/>
    <w:rsid w:val="5579E4D5"/>
    <w:rsid w:val="55A0A4F5"/>
    <w:rsid w:val="581F2A05"/>
    <w:rsid w:val="5870790F"/>
    <w:rsid w:val="59E5E874"/>
    <w:rsid w:val="5A27582E"/>
    <w:rsid w:val="5A7294F7"/>
    <w:rsid w:val="5B33CAC2"/>
    <w:rsid w:val="5B356140"/>
    <w:rsid w:val="5B5A47D1"/>
    <w:rsid w:val="5C294319"/>
    <w:rsid w:val="5C7D3461"/>
    <w:rsid w:val="5CE58538"/>
    <w:rsid w:val="5D5963AF"/>
    <w:rsid w:val="5DA4E50E"/>
    <w:rsid w:val="5EC119A8"/>
    <w:rsid w:val="5F231BF9"/>
    <w:rsid w:val="609699B2"/>
    <w:rsid w:val="621A9998"/>
    <w:rsid w:val="626F737C"/>
    <w:rsid w:val="6313B284"/>
    <w:rsid w:val="643E048D"/>
    <w:rsid w:val="64A5DE63"/>
    <w:rsid w:val="659D8E90"/>
    <w:rsid w:val="660FF96A"/>
    <w:rsid w:val="664C1A35"/>
    <w:rsid w:val="66570F32"/>
    <w:rsid w:val="66C4134B"/>
    <w:rsid w:val="6708337B"/>
    <w:rsid w:val="68BF264B"/>
    <w:rsid w:val="69DE7796"/>
    <w:rsid w:val="6B2A8055"/>
    <w:rsid w:val="6C02C8FE"/>
    <w:rsid w:val="6CB7922F"/>
    <w:rsid w:val="6F24020E"/>
    <w:rsid w:val="6F5C29E4"/>
    <w:rsid w:val="703709C1"/>
    <w:rsid w:val="704FECD7"/>
    <w:rsid w:val="707018E3"/>
    <w:rsid w:val="72596056"/>
    <w:rsid w:val="727EF127"/>
    <w:rsid w:val="7397A36F"/>
    <w:rsid w:val="73A41C79"/>
    <w:rsid w:val="744C16A0"/>
    <w:rsid w:val="76170136"/>
    <w:rsid w:val="765C6B76"/>
    <w:rsid w:val="781E652C"/>
    <w:rsid w:val="7845A274"/>
    <w:rsid w:val="79D85DE1"/>
    <w:rsid w:val="7AD49AC9"/>
    <w:rsid w:val="7ADBCB27"/>
    <w:rsid w:val="7B7D3209"/>
    <w:rsid w:val="7C09D67E"/>
    <w:rsid w:val="7C3ECFB8"/>
    <w:rsid w:val="7C429A72"/>
    <w:rsid w:val="7C61DBC0"/>
    <w:rsid w:val="7D31CA84"/>
    <w:rsid w:val="7DC54276"/>
    <w:rsid w:val="7E4FC583"/>
    <w:rsid w:val="7E84FB90"/>
    <w:rsid w:val="7F360523"/>
    <w:rsid w:val="7F38D43B"/>
    <w:rsid w:val="7F540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68871"/>
  <w15:docId w15:val="{E808BDC5-119E-46ED-9125-AD1917AAE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3FE"/>
  </w:style>
  <w:style w:type="paragraph" w:styleId="Heading1">
    <w:name w:val="heading 1"/>
    <w:basedOn w:val="Normal"/>
    <w:next w:val="Normal"/>
    <w:link w:val="Heading1Char"/>
    <w:uiPriority w:val="9"/>
    <w:qFormat/>
    <w:rsid w:val="00D809AA"/>
    <w:pPr>
      <w:keepNext/>
      <w:keepLines/>
      <w:spacing w:before="240" w:after="0"/>
      <w:outlineLvl w:val="0"/>
    </w:pPr>
    <w:rPr>
      <w:rFonts w:asciiTheme="majorHAnsi" w:eastAsiaTheme="majorEastAsia" w:hAnsiTheme="majorHAnsi" w:cstheme="majorBidi"/>
      <w:color w:val="2F2F3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B03FE"/>
    <w:pPr>
      <w:ind w:left="720"/>
      <w:contextualSpacing/>
    </w:pPr>
  </w:style>
  <w:style w:type="table" w:styleId="LightGrid">
    <w:name w:val="Light Grid"/>
    <w:basedOn w:val="TableNormal"/>
    <w:uiPriority w:val="62"/>
    <w:rsid w:val="00DB03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DB0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3FE"/>
  </w:style>
  <w:style w:type="character" w:styleId="CommentReference">
    <w:name w:val="annotation reference"/>
    <w:basedOn w:val="DefaultParagraphFont"/>
    <w:uiPriority w:val="99"/>
    <w:semiHidden/>
    <w:unhideWhenUsed/>
    <w:rsid w:val="00264EDA"/>
    <w:rPr>
      <w:sz w:val="16"/>
      <w:szCs w:val="16"/>
    </w:rPr>
  </w:style>
  <w:style w:type="paragraph" w:styleId="CommentText">
    <w:name w:val="annotation text"/>
    <w:basedOn w:val="Normal"/>
    <w:link w:val="CommentTextChar"/>
    <w:uiPriority w:val="99"/>
    <w:unhideWhenUsed/>
    <w:rsid w:val="00264EDA"/>
    <w:pPr>
      <w:spacing w:line="240" w:lineRule="auto"/>
    </w:pPr>
    <w:rPr>
      <w:sz w:val="20"/>
      <w:szCs w:val="20"/>
    </w:rPr>
  </w:style>
  <w:style w:type="character" w:customStyle="1" w:styleId="CommentTextChar">
    <w:name w:val="Comment Text Char"/>
    <w:basedOn w:val="DefaultParagraphFont"/>
    <w:link w:val="CommentText"/>
    <w:uiPriority w:val="99"/>
    <w:rsid w:val="00264EDA"/>
    <w:rPr>
      <w:sz w:val="20"/>
      <w:szCs w:val="20"/>
    </w:rPr>
  </w:style>
  <w:style w:type="paragraph" w:styleId="CommentSubject">
    <w:name w:val="annotation subject"/>
    <w:basedOn w:val="CommentText"/>
    <w:next w:val="CommentText"/>
    <w:link w:val="CommentSubjectChar"/>
    <w:uiPriority w:val="99"/>
    <w:semiHidden/>
    <w:unhideWhenUsed/>
    <w:rsid w:val="00264EDA"/>
    <w:rPr>
      <w:b/>
      <w:bCs/>
    </w:rPr>
  </w:style>
  <w:style w:type="character" w:customStyle="1" w:styleId="CommentSubjectChar">
    <w:name w:val="Comment Subject Char"/>
    <w:basedOn w:val="CommentTextChar"/>
    <w:link w:val="CommentSubject"/>
    <w:uiPriority w:val="99"/>
    <w:semiHidden/>
    <w:rsid w:val="00264EDA"/>
    <w:rPr>
      <w:b/>
      <w:bCs/>
      <w:sz w:val="20"/>
      <w:szCs w:val="20"/>
    </w:rPr>
  </w:style>
  <w:style w:type="paragraph" w:styleId="BalloonText">
    <w:name w:val="Balloon Text"/>
    <w:basedOn w:val="Normal"/>
    <w:link w:val="BalloonTextChar"/>
    <w:uiPriority w:val="99"/>
    <w:semiHidden/>
    <w:unhideWhenUsed/>
    <w:rsid w:val="00264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EDA"/>
    <w:rPr>
      <w:rFonts w:ascii="Tahoma" w:hAnsi="Tahoma" w:cs="Tahoma"/>
      <w:sz w:val="16"/>
      <w:szCs w:val="16"/>
    </w:rPr>
  </w:style>
  <w:style w:type="paragraph" w:styleId="Footer">
    <w:name w:val="footer"/>
    <w:basedOn w:val="Normal"/>
    <w:link w:val="FooterChar"/>
    <w:uiPriority w:val="99"/>
    <w:unhideWhenUsed/>
    <w:rsid w:val="00774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724"/>
  </w:style>
  <w:style w:type="character" w:styleId="Hyperlink">
    <w:name w:val="Hyperlink"/>
    <w:basedOn w:val="DefaultParagraphFont"/>
    <w:uiPriority w:val="99"/>
    <w:unhideWhenUsed/>
    <w:rsid w:val="00FC2876"/>
    <w:rPr>
      <w:color w:val="0000FF" w:themeColor="hyperlink"/>
      <w:u w:val="single"/>
    </w:rPr>
  </w:style>
  <w:style w:type="character" w:styleId="FollowedHyperlink">
    <w:name w:val="FollowedHyperlink"/>
    <w:basedOn w:val="DefaultParagraphFont"/>
    <w:uiPriority w:val="99"/>
    <w:semiHidden/>
    <w:unhideWhenUsed/>
    <w:rsid w:val="00931FA5"/>
    <w:rPr>
      <w:color w:val="0000FF" w:themeColor="followedHyperlink"/>
      <w:u w:val="single"/>
    </w:rPr>
  </w:style>
  <w:style w:type="character" w:customStyle="1" w:styleId="Heading1Char">
    <w:name w:val="Heading 1 Char"/>
    <w:basedOn w:val="DefaultParagraphFont"/>
    <w:link w:val="Heading1"/>
    <w:uiPriority w:val="9"/>
    <w:rsid w:val="00D809AA"/>
    <w:rPr>
      <w:rFonts w:asciiTheme="majorHAnsi" w:eastAsiaTheme="majorEastAsia" w:hAnsiTheme="majorHAnsi" w:cstheme="majorBidi"/>
      <w:color w:val="2F2F30" w:themeColor="accent1" w:themeShade="BF"/>
      <w:sz w:val="32"/>
      <w:szCs w:val="32"/>
    </w:rPr>
  </w:style>
  <w:style w:type="character" w:styleId="UnresolvedMention">
    <w:name w:val="Unresolved Mention"/>
    <w:basedOn w:val="DefaultParagraphFont"/>
    <w:uiPriority w:val="99"/>
    <w:semiHidden/>
    <w:unhideWhenUsed/>
    <w:rsid w:val="00BC6F0B"/>
    <w:rPr>
      <w:color w:val="605E5C"/>
      <w:shd w:val="clear" w:color="auto" w:fill="E1DFDD"/>
    </w:rPr>
  </w:style>
  <w:style w:type="paragraph" w:styleId="Revision">
    <w:name w:val="Revision"/>
    <w:hidden/>
    <w:uiPriority w:val="99"/>
    <w:semiHidden/>
    <w:rsid w:val="005B7ED6"/>
    <w:pPr>
      <w:spacing w:after="0" w:line="240" w:lineRule="auto"/>
    </w:pPr>
  </w:style>
  <w:style w:type="paragraph" w:styleId="NormalWeb">
    <w:name w:val="Normal (Web)"/>
    <w:basedOn w:val="Normal"/>
    <w:uiPriority w:val="99"/>
    <w:semiHidden/>
    <w:unhideWhenUsed/>
    <w:rsid w:val="00072DD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41727D"/>
    <w:pPr>
      <w:spacing w:after="0" w:line="240" w:lineRule="auto"/>
    </w:pPr>
    <w:rPr>
      <w:rFonts w:ascii="Tahoma" w:hAnsi="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8174">
      <w:bodyDiv w:val="1"/>
      <w:marLeft w:val="0"/>
      <w:marRight w:val="0"/>
      <w:marTop w:val="0"/>
      <w:marBottom w:val="0"/>
      <w:divBdr>
        <w:top w:val="none" w:sz="0" w:space="0" w:color="auto"/>
        <w:left w:val="none" w:sz="0" w:space="0" w:color="auto"/>
        <w:bottom w:val="none" w:sz="0" w:space="0" w:color="auto"/>
        <w:right w:val="none" w:sz="0" w:space="0" w:color="auto"/>
      </w:divBdr>
    </w:div>
    <w:div w:id="244723741">
      <w:bodyDiv w:val="1"/>
      <w:marLeft w:val="0"/>
      <w:marRight w:val="0"/>
      <w:marTop w:val="0"/>
      <w:marBottom w:val="0"/>
      <w:divBdr>
        <w:top w:val="none" w:sz="0" w:space="0" w:color="auto"/>
        <w:left w:val="none" w:sz="0" w:space="0" w:color="auto"/>
        <w:bottom w:val="none" w:sz="0" w:space="0" w:color="auto"/>
        <w:right w:val="none" w:sz="0" w:space="0" w:color="auto"/>
      </w:divBdr>
    </w:div>
    <w:div w:id="297036286">
      <w:bodyDiv w:val="1"/>
      <w:marLeft w:val="0"/>
      <w:marRight w:val="0"/>
      <w:marTop w:val="0"/>
      <w:marBottom w:val="0"/>
      <w:divBdr>
        <w:top w:val="none" w:sz="0" w:space="0" w:color="auto"/>
        <w:left w:val="none" w:sz="0" w:space="0" w:color="auto"/>
        <w:bottom w:val="none" w:sz="0" w:space="0" w:color="auto"/>
        <w:right w:val="none" w:sz="0" w:space="0" w:color="auto"/>
      </w:divBdr>
    </w:div>
    <w:div w:id="359666074">
      <w:bodyDiv w:val="1"/>
      <w:marLeft w:val="0"/>
      <w:marRight w:val="0"/>
      <w:marTop w:val="0"/>
      <w:marBottom w:val="0"/>
      <w:divBdr>
        <w:top w:val="none" w:sz="0" w:space="0" w:color="auto"/>
        <w:left w:val="none" w:sz="0" w:space="0" w:color="auto"/>
        <w:bottom w:val="none" w:sz="0" w:space="0" w:color="auto"/>
        <w:right w:val="none" w:sz="0" w:space="0" w:color="auto"/>
      </w:divBdr>
    </w:div>
    <w:div w:id="558905249">
      <w:bodyDiv w:val="1"/>
      <w:marLeft w:val="0"/>
      <w:marRight w:val="0"/>
      <w:marTop w:val="0"/>
      <w:marBottom w:val="0"/>
      <w:divBdr>
        <w:top w:val="none" w:sz="0" w:space="0" w:color="auto"/>
        <w:left w:val="none" w:sz="0" w:space="0" w:color="auto"/>
        <w:bottom w:val="none" w:sz="0" w:space="0" w:color="auto"/>
        <w:right w:val="none" w:sz="0" w:space="0" w:color="auto"/>
      </w:divBdr>
    </w:div>
    <w:div w:id="931469160">
      <w:bodyDiv w:val="1"/>
      <w:marLeft w:val="0"/>
      <w:marRight w:val="0"/>
      <w:marTop w:val="0"/>
      <w:marBottom w:val="0"/>
      <w:divBdr>
        <w:top w:val="none" w:sz="0" w:space="0" w:color="auto"/>
        <w:left w:val="none" w:sz="0" w:space="0" w:color="auto"/>
        <w:bottom w:val="none" w:sz="0" w:space="0" w:color="auto"/>
        <w:right w:val="none" w:sz="0" w:space="0" w:color="auto"/>
      </w:divBdr>
    </w:div>
    <w:div w:id="1429740980">
      <w:bodyDiv w:val="1"/>
      <w:marLeft w:val="0"/>
      <w:marRight w:val="0"/>
      <w:marTop w:val="0"/>
      <w:marBottom w:val="0"/>
      <w:divBdr>
        <w:top w:val="none" w:sz="0" w:space="0" w:color="auto"/>
        <w:left w:val="none" w:sz="0" w:space="0" w:color="auto"/>
        <w:bottom w:val="none" w:sz="0" w:space="0" w:color="auto"/>
        <w:right w:val="none" w:sz="0" w:space="0" w:color="auto"/>
      </w:divBdr>
    </w:div>
    <w:div w:id="1574706715">
      <w:bodyDiv w:val="1"/>
      <w:marLeft w:val="0"/>
      <w:marRight w:val="0"/>
      <w:marTop w:val="0"/>
      <w:marBottom w:val="0"/>
      <w:divBdr>
        <w:top w:val="none" w:sz="0" w:space="0" w:color="auto"/>
        <w:left w:val="none" w:sz="0" w:space="0" w:color="auto"/>
        <w:bottom w:val="none" w:sz="0" w:space="0" w:color="auto"/>
        <w:right w:val="none" w:sz="0" w:space="0" w:color="auto"/>
      </w:divBdr>
    </w:div>
    <w:div w:id="185796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eSchoolBus">
      <a:dk1>
        <a:sysClr val="windowText" lastClr="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752C8-6B8D-4FCA-8001-B8358E1D2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1436</Words>
  <Characters>8187</Characters>
  <Application>Microsoft Office Word</Application>
  <DocSecurity>0</DocSecurity>
  <Lines>68</Lines>
  <Paragraphs>19</Paragraphs>
  <ScaleCrop>false</ScaleCrop>
  <Company>Microsoft</Company>
  <LinksUpToDate>false</LinksUpToDate>
  <CharactersWithSpaces>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 Needham</dc:creator>
  <cp:lastModifiedBy>karen hardman</cp:lastModifiedBy>
  <cp:revision>4</cp:revision>
  <cp:lastPrinted>2021-03-22T10:11:00Z</cp:lastPrinted>
  <dcterms:created xsi:type="dcterms:W3CDTF">2021-08-24T13:20:00Z</dcterms:created>
  <dcterms:modified xsi:type="dcterms:W3CDTF">2021-09-27T13:39:00Z</dcterms:modified>
</cp:coreProperties>
</file>